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7FE9F" w14:textId="6764F472" w:rsidR="008C76F8" w:rsidRPr="00C80A21" w:rsidRDefault="00181FF9" w:rsidP="00C80A21">
      <w:pPr>
        <w:pStyle w:val="Heading1"/>
        <w:spacing w:after="240"/>
        <w:jc w:val="right"/>
        <w:rPr>
          <w:rFonts w:asciiTheme="minorHAnsi" w:hAnsiTheme="minorHAnsi" w:cstheme="minorHAnsi"/>
          <w:b/>
          <w:bCs/>
          <w:color w:val="012A7C"/>
          <w:sz w:val="52"/>
          <w:szCs w:val="52"/>
        </w:rPr>
      </w:pPr>
      <w:r w:rsidRPr="008C76F8">
        <w:rPr>
          <w:rFonts w:asciiTheme="minorHAnsi" w:hAnsiTheme="minorHAnsi" w:cstheme="minorHAnsi"/>
          <w:b/>
          <w:bCs/>
          <w:noProof/>
          <w:color w:val="012A7C"/>
          <w:sz w:val="28"/>
          <w:szCs w:val="28"/>
        </w:rPr>
        <w:drawing>
          <wp:anchor distT="0" distB="0" distL="114300" distR="114300" simplePos="0" relativeHeight="251682816" behindDoc="0" locked="0" layoutInCell="1" allowOverlap="1" wp14:anchorId="70663F17" wp14:editId="5A4036BE">
            <wp:simplePos x="0" y="0"/>
            <wp:positionH relativeFrom="column">
              <wp:posOffset>168729</wp:posOffset>
            </wp:positionH>
            <wp:positionV relativeFrom="page">
              <wp:posOffset>283029</wp:posOffset>
            </wp:positionV>
            <wp:extent cx="1005840" cy="996950"/>
            <wp:effectExtent l="0" t="0" r="3810" b="0"/>
            <wp:wrapNone/>
            <wp:docPr id="699745443" name="Picture 6" descr="Logo seal for the Commonwealth of Virginia Auditor of Public Accounts, showing an outline of Virginia wit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8223" name="Picture 6" descr="Logo seal for the Commonwealth of Virginia Auditor of Public Accounts, showing an outline of Virginia with a magnifying glass."/>
                    <pic:cNvPicPr>
                      <a:picLocks noChangeAspect="1"/>
                    </pic:cNvPicPr>
                  </pic:nvPicPr>
                  <pic:blipFill>
                    <a:blip r:embed="rId7" cstate="print">
                      <a:extLst>
                        <a:ext uri="{BEBA8EAE-BF5A-486C-A8C5-ECC9F3942E4B}">
                          <a14:imgProps xmlns:a14="http://schemas.microsoft.com/office/drawing/2010/main">
                            <a14:imgLayer r:embed="rId8">
                              <a14:imgEffect>
                                <a14:artisticMarker/>
                              </a14:imgEffect>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005840" cy="996950"/>
                    </a:xfrm>
                    <a:prstGeom prst="rect">
                      <a:avLst/>
                    </a:prstGeom>
                    <a:noFill/>
                    <a:ln>
                      <a:noFill/>
                    </a:ln>
                  </pic:spPr>
                </pic:pic>
              </a:graphicData>
            </a:graphic>
          </wp:anchor>
        </w:drawing>
      </w:r>
      <w:r w:rsidRPr="008C76F8">
        <w:rPr>
          <w:rFonts w:asciiTheme="minorHAnsi" w:hAnsiTheme="minorHAnsi" w:cstheme="minorHAnsi"/>
          <w:b/>
          <w:bCs/>
          <w:color w:val="012A7C"/>
          <w:sz w:val="52"/>
          <w:szCs w:val="52"/>
        </w:rPr>
        <w:t>Auditor of Public Accounts</w:t>
      </w:r>
    </w:p>
    <w:p w14:paraId="30679D91" w14:textId="7AEBCAA0" w:rsidR="006F55DE" w:rsidRPr="008C76F8" w:rsidRDefault="00385261" w:rsidP="007D0258">
      <w:pPr>
        <w:pStyle w:val="Heading2"/>
        <w:spacing w:before="360" w:after="160"/>
        <w:jc w:val="center"/>
        <w:rPr>
          <w:rFonts w:asciiTheme="minorHAnsi" w:hAnsiTheme="minorHAnsi" w:cstheme="minorHAnsi"/>
          <w:b/>
          <w:bCs/>
          <w:color w:val="012A7C"/>
          <w:sz w:val="40"/>
          <w:szCs w:val="40"/>
        </w:rPr>
      </w:pPr>
      <w:r w:rsidRPr="006C549B">
        <w:rPr>
          <w:rFonts w:asciiTheme="minorHAnsi" w:hAnsiTheme="minorHAnsi" w:cstheme="minorHAnsi"/>
          <w:b/>
          <w:bCs/>
          <w:color w:val="012A7C"/>
          <w:sz w:val="40"/>
          <w:szCs w:val="40"/>
        </w:rPr>
        <w:t>Local</w:t>
      </w:r>
      <w:r w:rsidRPr="008C76F8">
        <w:rPr>
          <w:rFonts w:asciiTheme="minorHAnsi" w:hAnsiTheme="minorHAnsi" w:cstheme="minorHAnsi"/>
          <w:b/>
          <w:bCs/>
          <w:color w:val="012A7C"/>
          <w:sz w:val="40"/>
          <w:szCs w:val="40"/>
        </w:rPr>
        <w:t xml:space="preserve"> Government News and Updates</w:t>
      </w:r>
    </w:p>
    <w:p w14:paraId="33828D56" w14:textId="53FD9F5A" w:rsidR="004D38ED" w:rsidRPr="00C3073A" w:rsidRDefault="004D38ED" w:rsidP="00C3073A">
      <w:pPr>
        <w:pStyle w:val="ListParagraph"/>
        <w:numPr>
          <w:ilvl w:val="0"/>
          <w:numId w:val="12"/>
        </w:numPr>
        <w:spacing w:before="240" w:after="80"/>
        <w:contextualSpacing w:val="0"/>
        <w:jc w:val="both"/>
        <w:rPr>
          <w:rFonts w:eastAsia="Times New Roman" w:cstheme="minorHAnsi"/>
          <w:b/>
          <w:bCs/>
          <w:color w:val="012A7C"/>
        </w:rPr>
      </w:pPr>
      <w:r w:rsidRPr="00C3073A">
        <w:rPr>
          <w:rFonts w:eastAsia="Times New Roman"/>
        </w:rPr>
        <w:t xml:space="preserve">The Fiscal Year 2026 Specifications for the </w:t>
      </w:r>
      <w:hyperlink r:id="rId9" w:tgtFrame="_blank" w:tooltip="Audits Specifications for Cities, Counties, and Towns" w:history="1">
        <w:r w:rsidRPr="00C3073A">
          <w:rPr>
            <w:rStyle w:val="Hyperlink"/>
            <w:b/>
            <w:bCs/>
          </w:rPr>
          <w:t>Audits of Cities, Counties, and Towns</w:t>
        </w:r>
      </w:hyperlink>
      <w:r w:rsidR="006C549B" w:rsidRPr="00C3073A">
        <w:rPr>
          <w:rFonts w:eastAsia="Times New Roman"/>
        </w:rPr>
        <w:t xml:space="preserve"> (</w:t>
      </w:r>
      <w:r w:rsidR="00424307" w:rsidRPr="00C3073A">
        <w:rPr>
          <w:rFonts w:eastAsia="Times New Roman"/>
        </w:rPr>
        <w:t>CCT</w:t>
      </w:r>
      <w:r w:rsidR="006C549B" w:rsidRPr="00C3073A">
        <w:rPr>
          <w:rFonts w:eastAsia="Times New Roman"/>
        </w:rPr>
        <w:t>s</w:t>
      </w:r>
      <w:r w:rsidR="00424307" w:rsidRPr="00C3073A">
        <w:rPr>
          <w:rFonts w:eastAsia="Times New Roman"/>
        </w:rPr>
        <w:t>)</w:t>
      </w:r>
      <w:r w:rsidR="006C549B" w:rsidRPr="00C3073A">
        <w:rPr>
          <w:rFonts w:eastAsia="Times New Roman"/>
        </w:rPr>
        <w:t>,</w:t>
      </w:r>
      <w:r w:rsidRPr="00C3073A">
        <w:rPr>
          <w:rFonts w:eastAsia="Times New Roman"/>
        </w:rPr>
        <w:t xml:space="preserve"> and the </w:t>
      </w:r>
      <w:hyperlink r:id="rId10" w:tgtFrame="_blank" w:tooltip="Audits Specifications for Authorities, Boards, and Commissions" w:history="1">
        <w:r w:rsidRPr="00C3073A">
          <w:rPr>
            <w:rStyle w:val="Hyperlink"/>
            <w:b/>
            <w:bCs/>
          </w:rPr>
          <w:t>Audits of Authorities, Boards, and Commissions</w:t>
        </w:r>
      </w:hyperlink>
      <w:r w:rsidRPr="00C3073A">
        <w:rPr>
          <w:rFonts w:eastAsia="Times New Roman"/>
        </w:rPr>
        <w:t xml:space="preserve"> </w:t>
      </w:r>
      <w:r w:rsidR="006C549B" w:rsidRPr="00C3073A">
        <w:rPr>
          <w:rFonts w:eastAsia="Times New Roman"/>
        </w:rPr>
        <w:t xml:space="preserve">(ABCs) </w:t>
      </w:r>
      <w:r w:rsidRPr="00C3073A">
        <w:rPr>
          <w:rFonts w:eastAsia="Times New Roman"/>
        </w:rPr>
        <w:t>have been published, as of June 25, 202</w:t>
      </w:r>
      <w:r w:rsidR="006C549B" w:rsidRPr="00C3073A">
        <w:rPr>
          <w:rFonts w:eastAsia="Times New Roman"/>
        </w:rPr>
        <w:t>6</w:t>
      </w:r>
      <w:r w:rsidRPr="00C3073A">
        <w:rPr>
          <w:rFonts w:eastAsia="Times New Roman"/>
        </w:rPr>
        <w:t xml:space="preserve">, located under </w:t>
      </w:r>
      <w:hyperlink r:id="rId11" w:tgtFrame="_blank" w:history="1">
        <w:r w:rsidRPr="00C3073A">
          <w:rPr>
            <w:rStyle w:val="Hyperlink"/>
          </w:rPr>
          <w:t>Local Government Resources &gt; Guidelines and Manuals</w:t>
        </w:r>
      </w:hyperlink>
      <w:r w:rsidRPr="00C3073A">
        <w:rPr>
          <w:rFonts w:eastAsia="Times New Roman"/>
          <w:color w:val="012A7C"/>
        </w:rPr>
        <w:t>. </w:t>
      </w:r>
    </w:p>
    <w:p w14:paraId="733F253E" w14:textId="1E6F6BAD" w:rsidR="005D2134" w:rsidRPr="00C3073A" w:rsidRDefault="005D2134" w:rsidP="00C3073A">
      <w:pPr>
        <w:pStyle w:val="Header"/>
        <w:spacing w:before="120" w:after="80"/>
        <w:ind w:left="360"/>
        <w:rPr>
          <w:b/>
          <w:bCs/>
          <w:color w:val="365F91" w:themeColor="accent1" w:themeShade="BF"/>
        </w:rPr>
      </w:pPr>
      <w:r w:rsidRPr="00C3073A">
        <w:rPr>
          <w:b/>
          <w:bCs/>
          <w:color w:val="365F91" w:themeColor="accent1" w:themeShade="BF"/>
        </w:rPr>
        <w:t>Summary of Updates to the Fiscal Year 2026 Local Government Audit Specifications</w:t>
      </w:r>
    </w:p>
    <w:p w14:paraId="39BEF8EC" w14:textId="2BFC345F" w:rsidR="00520F00" w:rsidRPr="003107BB" w:rsidRDefault="004B21CA" w:rsidP="003107BB">
      <w:pPr>
        <w:pStyle w:val="ListParagraph"/>
        <w:numPr>
          <w:ilvl w:val="0"/>
          <w:numId w:val="10"/>
        </w:numPr>
        <w:spacing w:after="120"/>
        <w:ind w:left="720"/>
        <w:contextualSpacing w:val="0"/>
        <w:jc w:val="both"/>
        <w:rPr>
          <w:rFonts w:eastAsia="Times New Roman"/>
        </w:rPr>
      </w:pPr>
      <w:r w:rsidRPr="00C01C87">
        <w:rPr>
          <w:rFonts w:eastAsia="Times New Roman"/>
        </w:rPr>
        <w:t xml:space="preserve">Various formatting and minor wording revisions and updates have </w:t>
      </w:r>
      <w:proofErr w:type="gramStart"/>
      <w:r w:rsidRPr="00C01C87">
        <w:rPr>
          <w:rFonts w:eastAsia="Times New Roman"/>
        </w:rPr>
        <w:t>been made</w:t>
      </w:r>
      <w:proofErr w:type="gramEnd"/>
      <w:r w:rsidRPr="00C01C87">
        <w:rPr>
          <w:rFonts w:eastAsia="Times New Roman"/>
        </w:rPr>
        <w:t xml:space="preserve"> throughout both </w:t>
      </w:r>
      <w:r w:rsidR="00520F00" w:rsidRPr="00C01C87">
        <w:rPr>
          <w:rFonts w:eastAsia="Times New Roman"/>
        </w:rPr>
        <w:t xml:space="preserve">the </w:t>
      </w:r>
      <w:r w:rsidRPr="00C01C87">
        <w:rPr>
          <w:rFonts w:eastAsia="Times New Roman"/>
        </w:rPr>
        <w:t xml:space="preserve">CCT and ABC Audit Specifications. </w:t>
      </w:r>
    </w:p>
    <w:p w14:paraId="652009F0" w14:textId="7143A4DE" w:rsidR="00E429E9" w:rsidRPr="00C01C87" w:rsidRDefault="00E429E9" w:rsidP="00E429E9">
      <w:pPr>
        <w:pStyle w:val="ListParagraph"/>
        <w:numPr>
          <w:ilvl w:val="0"/>
          <w:numId w:val="10"/>
        </w:numPr>
        <w:spacing w:after="80"/>
        <w:ind w:left="720"/>
        <w:contextualSpacing w:val="0"/>
        <w:jc w:val="both"/>
        <w:rPr>
          <w:rFonts w:eastAsia="Times New Roman"/>
        </w:rPr>
      </w:pPr>
      <w:r w:rsidRPr="00C01C87">
        <w:rPr>
          <w:rFonts w:eastAsia="Times New Roman"/>
          <w:i/>
          <w:iCs/>
        </w:rPr>
        <w:t xml:space="preserve">Section 3-12, Children’s Service Act </w:t>
      </w:r>
      <w:r w:rsidR="003107BB" w:rsidRPr="003107BB">
        <w:rPr>
          <w:rFonts w:eastAsia="Times New Roman"/>
        </w:rPr>
        <w:t>(CCT Audit Specifications)</w:t>
      </w:r>
      <w:r w:rsidR="003107BB">
        <w:rPr>
          <w:rFonts w:eastAsia="Times New Roman"/>
          <w:i/>
          <w:iCs/>
        </w:rPr>
        <w:t xml:space="preserve"> </w:t>
      </w:r>
      <w:r w:rsidRPr="00C01C87">
        <w:rPr>
          <w:rFonts w:eastAsia="Times New Roman"/>
        </w:rPr>
        <w:t xml:space="preserve">– applicable guidance has </w:t>
      </w:r>
      <w:proofErr w:type="gramStart"/>
      <w:r w:rsidRPr="00C01C87">
        <w:rPr>
          <w:rFonts w:eastAsia="Times New Roman"/>
        </w:rPr>
        <w:t>been updated</w:t>
      </w:r>
      <w:proofErr w:type="gramEnd"/>
      <w:r w:rsidRPr="00C01C87">
        <w:rPr>
          <w:rFonts w:eastAsia="Times New Roman"/>
        </w:rPr>
        <w:t xml:space="preserve"> to reflect changes from 2025 legislation (Senate Bill 801) related to eligibility criteria and use of state pool funds for target population. There have been no changes to existing audit procedures.</w:t>
      </w:r>
    </w:p>
    <w:p w14:paraId="192A31FA" w14:textId="475FCD4B" w:rsidR="00E429E9" w:rsidRPr="00C01C87" w:rsidRDefault="00E429E9" w:rsidP="00E429E9">
      <w:pPr>
        <w:pStyle w:val="ListParagraph"/>
        <w:numPr>
          <w:ilvl w:val="0"/>
          <w:numId w:val="10"/>
        </w:numPr>
        <w:spacing w:after="80"/>
        <w:ind w:left="720"/>
        <w:contextualSpacing w:val="0"/>
        <w:jc w:val="both"/>
        <w:rPr>
          <w:rFonts w:eastAsia="Times New Roman"/>
        </w:rPr>
      </w:pPr>
      <w:r w:rsidRPr="00C01C87">
        <w:rPr>
          <w:rFonts w:eastAsia="Times New Roman"/>
          <w:i/>
          <w:iCs/>
        </w:rPr>
        <w:t>Chapter 5 Treasurer’s Turnover Audits</w:t>
      </w:r>
      <w:r w:rsidR="003107BB">
        <w:rPr>
          <w:rFonts w:eastAsia="Times New Roman"/>
          <w:i/>
          <w:iCs/>
        </w:rPr>
        <w:t xml:space="preserve"> </w:t>
      </w:r>
      <w:r w:rsidR="003107BB" w:rsidRPr="003107BB">
        <w:rPr>
          <w:rFonts w:eastAsia="Times New Roman"/>
        </w:rPr>
        <w:t>(CCT Audit Specifications)</w:t>
      </w:r>
      <w:r w:rsidRPr="00C01C87">
        <w:rPr>
          <w:rFonts w:eastAsia="Times New Roman"/>
        </w:rPr>
        <w:t xml:space="preserve"> – several changes have </w:t>
      </w:r>
      <w:proofErr w:type="gramStart"/>
      <w:r w:rsidRPr="00C01C87">
        <w:rPr>
          <w:rFonts w:eastAsia="Times New Roman"/>
        </w:rPr>
        <w:t>been made</w:t>
      </w:r>
      <w:proofErr w:type="gramEnd"/>
      <w:r w:rsidRPr="00C01C87">
        <w:rPr>
          <w:rFonts w:eastAsia="Times New Roman"/>
        </w:rPr>
        <w:t xml:space="preserve"> throughout this chapter. These changes reflect the APA removing the requirement for CPA firms to conduct a Treasurer turnover audit as an examination engagement under AICPA</w:t>
      </w:r>
      <w:r w:rsidR="006C0674" w:rsidRPr="00C01C87">
        <w:rPr>
          <w:rFonts w:eastAsia="Times New Roman"/>
        </w:rPr>
        <w:t xml:space="preserve"> attestation (SSAE)</w:t>
      </w:r>
      <w:r w:rsidRPr="00C01C87">
        <w:rPr>
          <w:rFonts w:eastAsia="Times New Roman"/>
        </w:rPr>
        <w:t xml:space="preserve"> standards. The Audit Specifications now permit the CPA firm</w:t>
      </w:r>
      <w:r w:rsidR="00BA112E">
        <w:rPr>
          <w:rFonts w:eastAsia="Times New Roman"/>
        </w:rPr>
        <w:t>’</w:t>
      </w:r>
      <w:r w:rsidRPr="00C01C87">
        <w:rPr>
          <w:rFonts w:eastAsia="Times New Roman"/>
        </w:rPr>
        <w:t xml:space="preserve">s professional judgment to determine whether </w:t>
      </w:r>
      <w:r w:rsidR="006622F6">
        <w:rPr>
          <w:rFonts w:eastAsia="Times New Roman"/>
        </w:rPr>
        <w:t>it</w:t>
      </w:r>
      <w:r w:rsidRPr="00C01C87">
        <w:rPr>
          <w:rFonts w:eastAsia="Times New Roman"/>
        </w:rPr>
        <w:t xml:space="preserve"> perform</w:t>
      </w:r>
      <w:r w:rsidR="006622F6">
        <w:rPr>
          <w:rFonts w:eastAsia="Times New Roman"/>
        </w:rPr>
        <w:t>s</w:t>
      </w:r>
      <w:r w:rsidRPr="00C01C87">
        <w:rPr>
          <w:rFonts w:eastAsia="Times New Roman"/>
        </w:rPr>
        <w:t xml:space="preserve"> the required turnover procedures in accordance with auditing/attestation standards. </w:t>
      </w:r>
    </w:p>
    <w:p w14:paraId="478417ED" w14:textId="774A53C1" w:rsidR="005D2134" w:rsidRPr="00C01C87" w:rsidRDefault="00E429E9" w:rsidP="00C01C87">
      <w:pPr>
        <w:pStyle w:val="ListParagraph"/>
        <w:numPr>
          <w:ilvl w:val="0"/>
          <w:numId w:val="10"/>
        </w:numPr>
        <w:spacing w:after="80"/>
        <w:ind w:left="720"/>
        <w:contextualSpacing w:val="0"/>
        <w:jc w:val="both"/>
        <w:rPr>
          <w:rFonts w:eastAsia="Times New Roman"/>
        </w:rPr>
      </w:pPr>
      <w:r w:rsidRPr="00C01C87">
        <w:rPr>
          <w:rFonts w:eastAsia="Times New Roman"/>
          <w:i/>
          <w:iCs/>
        </w:rPr>
        <w:t>Chapter 6 Audits of Circuit Court Clerks</w:t>
      </w:r>
      <w:r w:rsidR="003107BB">
        <w:rPr>
          <w:rFonts w:eastAsia="Times New Roman"/>
          <w:i/>
          <w:iCs/>
        </w:rPr>
        <w:t xml:space="preserve"> </w:t>
      </w:r>
      <w:r w:rsidR="003107BB" w:rsidRPr="003107BB">
        <w:rPr>
          <w:rFonts w:eastAsia="Times New Roman"/>
        </w:rPr>
        <w:t>(CCT Audit Specifications)</w:t>
      </w:r>
      <w:r w:rsidRPr="00C01C87">
        <w:rPr>
          <w:rFonts w:eastAsia="Times New Roman"/>
        </w:rPr>
        <w:t xml:space="preserve"> – several updates have </w:t>
      </w:r>
      <w:proofErr w:type="gramStart"/>
      <w:r w:rsidRPr="00C01C87">
        <w:rPr>
          <w:rFonts w:eastAsia="Times New Roman"/>
        </w:rPr>
        <w:t>been made</w:t>
      </w:r>
      <w:proofErr w:type="gramEnd"/>
      <w:r w:rsidRPr="00C01C87">
        <w:rPr>
          <w:rFonts w:eastAsia="Times New Roman"/>
        </w:rPr>
        <w:t xml:space="preserve"> to guidance and audit procedures throughout this chapter to align with the audit procedures that our Office performs for audits of circuit court clerks. </w:t>
      </w:r>
    </w:p>
    <w:p w14:paraId="00869659" w14:textId="3C0DB708" w:rsidR="00962D72" w:rsidRPr="007C36D5" w:rsidRDefault="00962D72" w:rsidP="007C36D5">
      <w:pPr>
        <w:pStyle w:val="ListParagraph"/>
        <w:numPr>
          <w:ilvl w:val="0"/>
          <w:numId w:val="12"/>
        </w:numPr>
        <w:spacing w:before="160" w:after="80"/>
        <w:contextualSpacing w:val="0"/>
        <w:jc w:val="both"/>
        <w:rPr>
          <w:rFonts w:eastAsia="Times New Roman" w:cstheme="minorHAnsi"/>
        </w:rPr>
      </w:pPr>
      <w:r w:rsidRPr="007C36D5">
        <w:rPr>
          <w:rFonts w:eastAsia="Times New Roman" w:cstheme="minorHAnsi"/>
        </w:rPr>
        <w:t xml:space="preserve">The APA local government team is currently working on updates to </w:t>
      </w:r>
      <w:r w:rsidR="000F47C0" w:rsidRPr="007C36D5">
        <w:rPr>
          <w:rFonts w:eastAsia="Times New Roman" w:cstheme="minorHAnsi"/>
        </w:rPr>
        <w:t xml:space="preserve">the various </w:t>
      </w:r>
      <w:r w:rsidRPr="007C36D5">
        <w:rPr>
          <w:rFonts w:eastAsia="Times New Roman" w:cstheme="minorHAnsi"/>
        </w:rPr>
        <w:t xml:space="preserve">annual guidelines and resources for the fiscal year 2026 local government audits and reporting, with an expected completion date in early August. As applicable resources are </w:t>
      </w:r>
      <w:r w:rsidR="006622F6" w:rsidRPr="007C36D5">
        <w:rPr>
          <w:rFonts w:eastAsia="Times New Roman" w:cstheme="minorHAnsi"/>
        </w:rPr>
        <w:t xml:space="preserve">continually </w:t>
      </w:r>
      <w:r w:rsidRPr="007C36D5">
        <w:rPr>
          <w:rFonts w:eastAsia="Times New Roman" w:cstheme="minorHAnsi"/>
        </w:rPr>
        <w:t xml:space="preserve">updated they will be published at </w:t>
      </w:r>
      <w:hyperlink r:id="rId12" w:tooltip="apa.virginia.gov &gt; Local Government &gt; Resources &gt; Guidelines and Manuals" w:history="1">
        <w:r w:rsidRPr="007C36D5">
          <w:rPr>
            <w:rStyle w:val="Hyperlink"/>
          </w:rPr>
          <w:t>apa.virginia.gov &gt; Local Government &gt; Resources &gt; Guidelines and Manuals</w:t>
        </w:r>
      </w:hyperlink>
      <w:r w:rsidRPr="007C36D5">
        <w:rPr>
          <w:rFonts w:eastAsia="Times New Roman" w:cstheme="minorHAnsi"/>
        </w:rPr>
        <w:t>.</w:t>
      </w:r>
    </w:p>
    <w:p w14:paraId="6DFD0312" w14:textId="14E3F895" w:rsidR="00642B53" w:rsidRDefault="004F6467" w:rsidP="00357AA2">
      <w:pPr>
        <w:pStyle w:val="ListParagraph"/>
        <w:numPr>
          <w:ilvl w:val="0"/>
          <w:numId w:val="12"/>
        </w:numPr>
        <w:spacing w:before="240" w:after="80"/>
        <w:contextualSpacing w:val="0"/>
        <w:jc w:val="both"/>
        <w:rPr>
          <w:rFonts w:eastAsia="Times New Roman" w:cstheme="minorHAnsi"/>
        </w:rPr>
      </w:pPr>
      <w:r w:rsidRPr="00C80A21">
        <w:rPr>
          <w:rFonts w:eastAsia="Times New Roman" w:cstheme="minorHAnsi"/>
          <w:b/>
          <w:bCs/>
          <w:color w:val="012A7C"/>
        </w:rPr>
        <w:t xml:space="preserve">Final FY2026 Cardinal State Disbursement Report </w:t>
      </w:r>
      <w:r>
        <w:rPr>
          <w:rFonts w:eastAsia="Times New Roman" w:cstheme="minorHAnsi"/>
        </w:rPr>
        <w:t>– t</w:t>
      </w:r>
      <w:r w:rsidR="00167C36">
        <w:rPr>
          <w:rFonts w:eastAsia="Times New Roman" w:cstheme="minorHAnsi"/>
        </w:rPr>
        <w:t xml:space="preserve">he APA </w:t>
      </w:r>
      <w:r w:rsidR="00E569FC">
        <w:rPr>
          <w:rFonts w:eastAsia="Times New Roman" w:cstheme="minorHAnsi"/>
        </w:rPr>
        <w:t>typically</w:t>
      </w:r>
      <w:r w:rsidR="00167C36">
        <w:rPr>
          <w:rFonts w:eastAsia="Times New Roman" w:cstheme="minorHAnsi"/>
        </w:rPr>
        <w:t xml:space="preserve"> receive</w:t>
      </w:r>
      <w:r w:rsidR="00E569FC">
        <w:rPr>
          <w:rFonts w:eastAsia="Times New Roman" w:cstheme="minorHAnsi"/>
        </w:rPr>
        <w:t>s</w:t>
      </w:r>
      <w:r w:rsidR="00167C36">
        <w:rPr>
          <w:rFonts w:eastAsia="Times New Roman" w:cstheme="minorHAnsi"/>
        </w:rPr>
        <w:t xml:space="preserve"> the final</w:t>
      </w:r>
      <w:r w:rsidR="00642B53">
        <w:rPr>
          <w:rFonts w:eastAsia="Times New Roman" w:cstheme="minorHAnsi"/>
        </w:rPr>
        <w:t xml:space="preserve"> June year-end </w:t>
      </w:r>
      <w:r w:rsidR="002F6DD1">
        <w:rPr>
          <w:rFonts w:eastAsia="Times New Roman" w:cstheme="minorHAnsi"/>
        </w:rPr>
        <w:t xml:space="preserve">Cardinal </w:t>
      </w:r>
      <w:r w:rsidR="00642B53">
        <w:rPr>
          <w:rFonts w:eastAsia="Times New Roman" w:cstheme="minorHAnsi"/>
        </w:rPr>
        <w:t xml:space="preserve">data for the </w:t>
      </w:r>
      <w:r w:rsidR="00980F6D">
        <w:rPr>
          <w:rFonts w:eastAsia="Times New Roman" w:cstheme="minorHAnsi"/>
        </w:rPr>
        <w:t xml:space="preserve">State Disbursement report </w:t>
      </w:r>
      <w:r w:rsidR="001A0B22">
        <w:rPr>
          <w:rFonts w:eastAsia="Times New Roman" w:cstheme="minorHAnsi"/>
        </w:rPr>
        <w:t xml:space="preserve">during the last week of </w:t>
      </w:r>
      <w:r w:rsidR="002F6DD1">
        <w:rPr>
          <w:rFonts w:eastAsia="Times New Roman" w:cstheme="minorHAnsi"/>
        </w:rPr>
        <w:t>July</w:t>
      </w:r>
      <w:r w:rsidR="00DA3BB1">
        <w:rPr>
          <w:rFonts w:eastAsia="Times New Roman" w:cstheme="minorHAnsi"/>
        </w:rPr>
        <w:t xml:space="preserve">. Please </w:t>
      </w:r>
      <w:r>
        <w:rPr>
          <w:rFonts w:eastAsia="Times New Roman" w:cstheme="minorHAnsi"/>
        </w:rPr>
        <w:t>keep in mind</w:t>
      </w:r>
      <w:r w:rsidR="00DA3BB1">
        <w:rPr>
          <w:rFonts w:eastAsia="Times New Roman" w:cstheme="minorHAnsi"/>
        </w:rPr>
        <w:t xml:space="preserve"> that our Office’s receipt</w:t>
      </w:r>
      <w:r w:rsidR="006C0921">
        <w:rPr>
          <w:rFonts w:eastAsia="Times New Roman" w:cstheme="minorHAnsi"/>
        </w:rPr>
        <w:t xml:space="preserve"> and review</w:t>
      </w:r>
      <w:r w:rsidR="00DA3BB1">
        <w:rPr>
          <w:rFonts w:eastAsia="Times New Roman" w:cstheme="minorHAnsi"/>
        </w:rPr>
        <w:t xml:space="preserve"> of </w:t>
      </w:r>
      <w:r w:rsidR="006C0921">
        <w:rPr>
          <w:rFonts w:eastAsia="Times New Roman" w:cstheme="minorHAnsi"/>
        </w:rPr>
        <w:t xml:space="preserve">the </w:t>
      </w:r>
      <w:r w:rsidR="007D23D8">
        <w:rPr>
          <w:rFonts w:eastAsia="Times New Roman" w:cstheme="minorHAnsi"/>
        </w:rPr>
        <w:t xml:space="preserve">June </w:t>
      </w:r>
      <w:r w:rsidR="00DA3BB1">
        <w:rPr>
          <w:rFonts w:eastAsia="Times New Roman" w:cstheme="minorHAnsi"/>
        </w:rPr>
        <w:t xml:space="preserve">data is </w:t>
      </w:r>
      <w:r w:rsidR="00EF3CF2">
        <w:rPr>
          <w:rFonts w:eastAsia="Times New Roman" w:cstheme="minorHAnsi"/>
        </w:rPr>
        <w:t xml:space="preserve">dependent on the state’s </w:t>
      </w:r>
      <w:r w:rsidR="005D2B5C">
        <w:rPr>
          <w:rFonts w:eastAsia="Times New Roman" w:cstheme="minorHAnsi"/>
        </w:rPr>
        <w:t xml:space="preserve">timely </w:t>
      </w:r>
      <w:r w:rsidR="00EF3CF2">
        <w:rPr>
          <w:rFonts w:eastAsia="Times New Roman" w:cstheme="minorHAnsi"/>
        </w:rPr>
        <w:t>completion of</w:t>
      </w:r>
      <w:r w:rsidR="001E7788">
        <w:rPr>
          <w:rFonts w:eastAsia="Times New Roman" w:cstheme="minorHAnsi"/>
        </w:rPr>
        <w:t xml:space="preserve"> the</w:t>
      </w:r>
      <w:r w:rsidR="00EF3CF2">
        <w:rPr>
          <w:rFonts w:eastAsia="Times New Roman" w:cstheme="minorHAnsi"/>
        </w:rPr>
        <w:t xml:space="preserve"> final year-end</w:t>
      </w:r>
      <w:r w:rsidR="005D2B5C">
        <w:rPr>
          <w:rFonts w:eastAsia="Times New Roman" w:cstheme="minorHAnsi"/>
        </w:rPr>
        <w:t xml:space="preserve"> close</w:t>
      </w:r>
      <w:r w:rsidR="00EF3CF2">
        <w:rPr>
          <w:rFonts w:eastAsia="Times New Roman" w:cstheme="minorHAnsi"/>
        </w:rPr>
        <w:t xml:space="preserve"> processes. </w:t>
      </w:r>
      <w:r w:rsidR="00EF3CF2" w:rsidRPr="003407A5">
        <w:rPr>
          <w:rFonts w:eastAsia="Times New Roman" w:cstheme="minorHAnsi"/>
          <w:b/>
          <w:bCs/>
          <w:i/>
          <w:iCs/>
        </w:rPr>
        <w:t xml:space="preserve">Our office </w:t>
      </w:r>
      <w:r w:rsidR="00E569FC">
        <w:rPr>
          <w:rFonts w:eastAsia="Times New Roman" w:cstheme="minorHAnsi"/>
          <w:b/>
          <w:bCs/>
          <w:i/>
          <w:iCs/>
        </w:rPr>
        <w:t>expects to</w:t>
      </w:r>
      <w:r w:rsidR="00EF3CF2" w:rsidRPr="003407A5">
        <w:rPr>
          <w:rFonts w:eastAsia="Times New Roman" w:cstheme="minorHAnsi"/>
          <w:b/>
          <w:bCs/>
          <w:i/>
          <w:iCs/>
        </w:rPr>
        <w:t xml:space="preserve"> publish the updated FY2026 </w:t>
      </w:r>
      <w:r w:rsidR="00B218AC" w:rsidRPr="003407A5">
        <w:rPr>
          <w:rFonts w:eastAsia="Times New Roman" w:cstheme="minorHAnsi"/>
          <w:b/>
          <w:bCs/>
          <w:i/>
          <w:iCs/>
        </w:rPr>
        <w:t xml:space="preserve">Cardinal State Disbursement </w:t>
      </w:r>
      <w:r w:rsidR="00285A62" w:rsidRPr="003407A5">
        <w:rPr>
          <w:rFonts w:eastAsia="Times New Roman" w:cstheme="minorHAnsi"/>
          <w:b/>
          <w:bCs/>
          <w:i/>
          <w:iCs/>
        </w:rPr>
        <w:t xml:space="preserve">report with June </w:t>
      </w:r>
      <w:r w:rsidR="00E569FC">
        <w:rPr>
          <w:rFonts w:eastAsia="Times New Roman" w:cstheme="minorHAnsi"/>
          <w:b/>
          <w:bCs/>
          <w:i/>
          <w:iCs/>
        </w:rPr>
        <w:t xml:space="preserve">year-end </w:t>
      </w:r>
      <w:r w:rsidR="00285A62" w:rsidRPr="003407A5">
        <w:rPr>
          <w:rFonts w:eastAsia="Times New Roman" w:cstheme="minorHAnsi"/>
          <w:b/>
          <w:bCs/>
          <w:i/>
          <w:iCs/>
        </w:rPr>
        <w:t xml:space="preserve">data </w:t>
      </w:r>
      <w:r w:rsidR="00CA315A" w:rsidRPr="003407A5">
        <w:rPr>
          <w:rFonts w:eastAsia="Times New Roman" w:cstheme="minorHAnsi"/>
          <w:b/>
          <w:bCs/>
          <w:i/>
          <w:iCs/>
        </w:rPr>
        <w:t>as soon as practicable</w:t>
      </w:r>
      <w:r w:rsidR="00E569FC">
        <w:rPr>
          <w:rFonts w:eastAsia="Times New Roman" w:cstheme="minorHAnsi"/>
          <w:b/>
          <w:bCs/>
          <w:i/>
          <w:iCs/>
        </w:rPr>
        <w:t>,</w:t>
      </w:r>
      <w:r w:rsidR="00CA315A" w:rsidRPr="003407A5">
        <w:rPr>
          <w:rFonts w:eastAsia="Times New Roman" w:cstheme="minorHAnsi"/>
          <w:b/>
          <w:bCs/>
          <w:i/>
          <w:iCs/>
        </w:rPr>
        <w:t xml:space="preserve"> with an estimated timeframe </w:t>
      </w:r>
      <w:r w:rsidR="003407A5" w:rsidRPr="003407A5">
        <w:rPr>
          <w:rFonts w:eastAsia="Times New Roman" w:cstheme="minorHAnsi"/>
          <w:b/>
          <w:bCs/>
          <w:i/>
          <w:iCs/>
        </w:rPr>
        <w:t xml:space="preserve">around </w:t>
      </w:r>
      <w:r w:rsidR="00CA315A" w:rsidRPr="003407A5">
        <w:rPr>
          <w:rFonts w:eastAsia="Times New Roman" w:cstheme="minorHAnsi"/>
          <w:b/>
          <w:bCs/>
          <w:i/>
          <w:iCs/>
        </w:rPr>
        <w:t>July 3</w:t>
      </w:r>
      <w:r w:rsidR="001E7788">
        <w:rPr>
          <w:rFonts w:eastAsia="Times New Roman" w:cstheme="minorHAnsi"/>
          <w:b/>
          <w:bCs/>
          <w:i/>
          <w:iCs/>
        </w:rPr>
        <w:t>1</w:t>
      </w:r>
      <w:r w:rsidR="003407A5" w:rsidRPr="003407A5">
        <w:rPr>
          <w:rFonts w:eastAsia="Times New Roman" w:cstheme="minorHAnsi"/>
          <w:b/>
          <w:bCs/>
          <w:i/>
          <w:iCs/>
        </w:rPr>
        <w:t xml:space="preserve"> to </w:t>
      </w:r>
      <w:r w:rsidR="00CA315A" w:rsidRPr="003407A5">
        <w:rPr>
          <w:rFonts w:eastAsia="Times New Roman" w:cstheme="minorHAnsi"/>
          <w:b/>
          <w:bCs/>
          <w:i/>
          <w:iCs/>
        </w:rPr>
        <w:t xml:space="preserve">August </w:t>
      </w:r>
      <w:r w:rsidR="003407A5" w:rsidRPr="003407A5">
        <w:rPr>
          <w:rFonts w:eastAsia="Times New Roman" w:cstheme="minorHAnsi"/>
          <w:b/>
          <w:bCs/>
          <w:i/>
          <w:iCs/>
        </w:rPr>
        <w:t xml:space="preserve">3. </w:t>
      </w:r>
    </w:p>
    <w:p w14:paraId="305C6FA5" w14:textId="1F4C4741" w:rsidR="00146D01" w:rsidRPr="008A4724" w:rsidRDefault="0055179E" w:rsidP="00357AA2">
      <w:pPr>
        <w:pStyle w:val="ListParagraph"/>
        <w:numPr>
          <w:ilvl w:val="0"/>
          <w:numId w:val="12"/>
        </w:numPr>
        <w:spacing w:before="240" w:after="80"/>
        <w:contextualSpacing w:val="0"/>
        <w:jc w:val="both"/>
        <w:rPr>
          <w:rFonts w:eastAsia="Times New Roman" w:cstheme="minorHAnsi"/>
          <w:b/>
          <w:bCs/>
          <w:color w:val="365F91" w:themeColor="accent1" w:themeShade="BF"/>
        </w:rPr>
      </w:pPr>
      <w:r w:rsidRPr="00C80A21">
        <w:rPr>
          <w:rFonts w:eastAsia="Times New Roman" w:cstheme="minorHAnsi"/>
          <w:b/>
          <w:bCs/>
          <w:color w:val="012A7C"/>
        </w:rPr>
        <w:t>Code of Virginia</w:t>
      </w:r>
      <w:r w:rsidR="00106DA8" w:rsidRPr="00C80A21">
        <w:rPr>
          <w:rFonts w:eastAsia="Times New Roman" w:cstheme="minorHAnsi"/>
          <w:b/>
          <w:bCs/>
          <w:color w:val="012A7C"/>
        </w:rPr>
        <w:t xml:space="preserve"> requirements regarding a locality’s</w:t>
      </w:r>
      <w:r w:rsidRPr="00C80A21">
        <w:rPr>
          <w:rFonts w:eastAsia="Times New Roman" w:cstheme="minorHAnsi"/>
          <w:b/>
          <w:bCs/>
          <w:color w:val="012A7C"/>
        </w:rPr>
        <w:t xml:space="preserve"> </w:t>
      </w:r>
      <w:r w:rsidR="007A270E" w:rsidRPr="00C80A21">
        <w:rPr>
          <w:rFonts w:eastAsia="Times New Roman" w:cstheme="minorHAnsi"/>
          <w:b/>
          <w:bCs/>
          <w:color w:val="012A7C"/>
        </w:rPr>
        <w:t xml:space="preserve">audit delay </w:t>
      </w:r>
    </w:p>
    <w:p w14:paraId="00012C0D" w14:textId="35FC2BFE" w:rsidR="00CB6F2C" w:rsidRPr="00357AA2" w:rsidRDefault="00106DA8" w:rsidP="000B5E33">
      <w:pPr>
        <w:pStyle w:val="ListParagraph"/>
        <w:numPr>
          <w:ilvl w:val="0"/>
          <w:numId w:val="10"/>
        </w:numPr>
        <w:spacing w:after="40"/>
        <w:ind w:left="720"/>
        <w:contextualSpacing w:val="0"/>
        <w:jc w:val="both"/>
        <w:rPr>
          <w:rFonts w:cstheme="minorHAnsi"/>
        </w:rPr>
      </w:pPr>
      <w:r w:rsidRPr="00357AA2">
        <w:rPr>
          <w:rFonts w:eastAsia="Times New Roman" w:cstheme="minorHAnsi"/>
        </w:rPr>
        <w:t>If</w:t>
      </w:r>
      <w:r w:rsidR="007A270E" w:rsidRPr="00357AA2">
        <w:rPr>
          <w:rFonts w:eastAsia="Times New Roman" w:cstheme="minorHAnsi"/>
        </w:rPr>
        <w:t xml:space="preserve"> a locality has not completed its </w:t>
      </w:r>
      <w:r w:rsidRPr="00357AA2">
        <w:rPr>
          <w:rFonts w:eastAsia="Times New Roman" w:cstheme="minorHAnsi"/>
        </w:rPr>
        <w:t xml:space="preserve">fiscal year </w:t>
      </w:r>
      <w:r w:rsidR="007A270E" w:rsidRPr="00357AA2">
        <w:rPr>
          <w:rFonts w:eastAsia="Times New Roman" w:cstheme="minorHAnsi"/>
        </w:rPr>
        <w:t>202</w:t>
      </w:r>
      <w:r w:rsidR="0055179E" w:rsidRPr="00357AA2">
        <w:rPr>
          <w:rFonts w:eastAsia="Times New Roman" w:cstheme="minorHAnsi"/>
        </w:rPr>
        <w:t>5</w:t>
      </w:r>
      <w:r w:rsidR="007A270E" w:rsidRPr="00357AA2">
        <w:rPr>
          <w:rFonts w:eastAsia="Times New Roman" w:cstheme="minorHAnsi"/>
        </w:rPr>
        <w:t xml:space="preserve"> audit and </w:t>
      </w:r>
      <w:r w:rsidRPr="00357AA2">
        <w:rPr>
          <w:rFonts w:eastAsia="Times New Roman" w:cstheme="minorHAnsi"/>
        </w:rPr>
        <w:t xml:space="preserve">has not submitted the required </w:t>
      </w:r>
      <w:r w:rsidR="0055179E" w:rsidRPr="00357AA2">
        <w:rPr>
          <w:rFonts w:eastAsia="Times New Roman" w:cstheme="minorHAnsi"/>
        </w:rPr>
        <w:t xml:space="preserve">financial </w:t>
      </w:r>
      <w:r w:rsidR="007A270E" w:rsidRPr="00357AA2">
        <w:rPr>
          <w:rFonts w:eastAsia="Times New Roman" w:cstheme="minorHAnsi"/>
        </w:rPr>
        <w:t xml:space="preserve">reporting to the </w:t>
      </w:r>
      <w:r w:rsidR="006802D0" w:rsidRPr="00357AA2">
        <w:rPr>
          <w:rFonts w:eastAsia="Times New Roman" w:cstheme="minorHAnsi"/>
        </w:rPr>
        <w:t>Auditor of Public Accounts (APA)</w:t>
      </w:r>
      <w:r w:rsidR="00DA01F5" w:rsidRPr="00357AA2">
        <w:rPr>
          <w:rFonts w:eastAsia="Times New Roman" w:cstheme="minorHAnsi"/>
        </w:rPr>
        <w:t>, which was due by December 15, 2025</w:t>
      </w:r>
      <w:r w:rsidR="00046759" w:rsidRPr="00357AA2">
        <w:rPr>
          <w:rFonts w:eastAsia="Times New Roman" w:cstheme="minorHAnsi"/>
        </w:rPr>
        <w:t>,</w:t>
      </w:r>
      <w:r w:rsidR="00046759" w:rsidRPr="00357AA2">
        <w:rPr>
          <w:rFonts w:eastAsia="Times New Roman" w:cstheme="minorHAnsi"/>
          <w:b/>
          <w:bCs/>
        </w:rPr>
        <w:t xml:space="preserve"> t</w:t>
      </w:r>
      <w:r w:rsidR="00CB6F2C" w:rsidRPr="00357AA2">
        <w:rPr>
          <w:rFonts w:eastAsia="Times New Roman" w:cstheme="minorHAnsi"/>
          <w:b/>
          <w:bCs/>
        </w:rPr>
        <w:t xml:space="preserve">he locality </w:t>
      </w:r>
      <w:proofErr w:type="gramStart"/>
      <w:r w:rsidR="00CB6F2C" w:rsidRPr="00357AA2">
        <w:rPr>
          <w:rFonts w:eastAsia="Times New Roman" w:cstheme="minorHAnsi"/>
          <w:b/>
          <w:bCs/>
        </w:rPr>
        <w:t>is required</w:t>
      </w:r>
      <w:proofErr w:type="gramEnd"/>
      <w:r w:rsidR="00CB6F2C" w:rsidRPr="00357AA2">
        <w:rPr>
          <w:rFonts w:eastAsia="Times New Roman" w:cstheme="minorHAnsi"/>
          <w:b/>
          <w:bCs/>
        </w:rPr>
        <w:t xml:space="preserve"> to publi</w:t>
      </w:r>
      <w:r w:rsidR="00057C36" w:rsidRPr="00357AA2">
        <w:rPr>
          <w:rFonts w:eastAsia="Times New Roman" w:cstheme="minorHAnsi"/>
          <w:b/>
          <w:bCs/>
        </w:rPr>
        <w:t xml:space="preserve">sh </w:t>
      </w:r>
      <w:r w:rsidR="00046759" w:rsidRPr="00357AA2">
        <w:rPr>
          <w:rFonts w:eastAsia="Times New Roman" w:cstheme="minorHAnsi"/>
          <w:b/>
          <w:bCs/>
        </w:rPr>
        <w:t>an</w:t>
      </w:r>
      <w:r w:rsidR="00CB6F2C" w:rsidRPr="00357AA2">
        <w:rPr>
          <w:rFonts w:eastAsia="Times New Roman" w:cstheme="minorHAnsi"/>
          <w:b/>
          <w:bCs/>
        </w:rPr>
        <w:t xml:space="preserve"> audit delay notification on its </w:t>
      </w:r>
      <w:r w:rsidR="00146D01" w:rsidRPr="00357AA2">
        <w:rPr>
          <w:rFonts w:eastAsia="Times New Roman" w:cstheme="minorHAnsi"/>
          <w:b/>
          <w:bCs/>
        </w:rPr>
        <w:t>website and</w:t>
      </w:r>
      <w:r w:rsidR="004216AC" w:rsidRPr="00357AA2">
        <w:rPr>
          <w:rFonts w:eastAsia="Times New Roman" w:cstheme="minorHAnsi"/>
          <w:b/>
          <w:bCs/>
        </w:rPr>
        <w:t xml:space="preserve"> </w:t>
      </w:r>
      <w:r w:rsidR="00CB6F2C" w:rsidRPr="00357AA2">
        <w:rPr>
          <w:rFonts w:eastAsia="Times New Roman" w:cstheme="minorHAnsi"/>
          <w:b/>
          <w:bCs/>
        </w:rPr>
        <w:t xml:space="preserve">notify </w:t>
      </w:r>
      <w:r w:rsidR="004216AC" w:rsidRPr="00357AA2">
        <w:rPr>
          <w:rFonts w:eastAsia="Times New Roman" w:cstheme="minorHAnsi"/>
          <w:b/>
          <w:bCs/>
        </w:rPr>
        <w:t>the locality’s governing body and</w:t>
      </w:r>
      <w:r w:rsidR="00CB6F2C" w:rsidRPr="00357AA2">
        <w:rPr>
          <w:rFonts w:eastAsia="Times New Roman" w:cstheme="minorHAnsi"/>
          <w:b/>
          <w:bCs/>
        </w:rPr>
        <w:t xml:space="preserve"> </w:t>
      </w:r>
      <w:r w:rsidR="006802D0" w:rsidRPr="00357AA2">
        <w:rPr>
          <w:rFonts w:eastAsia="Times New Roman" w:cstheme="minorHAnsi"/>
          <w:b/>
          <w:bCs/>
        </w:rPr>
        <w:t xml:space="preserve">the </w:t>
      </w:r>
      <w:r w:rsidR="00CB6F2C" w:rsidRPr="00357AA2">
        <w:rPr>
          <w:rFonts w:eastAsia="Times New Roman" w:cstheme="minorHAnsi"/>
          <w:b/>
          <w:bCs/>
        </w:rPr>
        <w:t xml:space="preserve">APA concerning the delay. </w:t>
      </w:r>
    </w:p>
    <w:p w14:paraId="44341CD1" w14:textId="1753D3F3" w:rsidR="00AF7BFC" w:rsidRPr="00357AA2" w:rsidRDefault="00443B04" w:rsidP="000B5E33">
      <w:pPr>
        <w:pStyle w:val="ListParagraph"/>
        <w:numPr>
          <w:ilvl w:val="0"/>
          <w:numId w:val="10"/>
        </w:numPr>
        <w:spacing w:after="40"/>
        <w:ind w:left="720"/>
        <w:contextualSpacing w:val="0"/>
        <w:jc w:val="both"/>
        <w:rPr>
          <w:rFonts w:eastAsia="Times New Roman" w:cstheme="minorHAnsi"/>
        </w:rPr>
      </w:pPr>
      <w:r w:rsidRPr="00357AA2">
        <w:rPr>
          <w:rFonts w:eastAsia="Times New Roman" w:cstheme="minorHAnsi"/>
        </w:rPr>
        <w:t xml:space="preserve">If your locality’s </w:t>
      </w:r>
      <w:r w:rsidR="0055179E" w:rsidRPr="00357AA2">
        <w:rPr>
          <w:rFonts w:eastAsia="Times New Roman" w:cstheme="minorHAnsi"/>
        </w:rPr>
        <w:t>expected</w:t>
      </w:r>
      <w:r w:rsidRPr="00357AA2">
        <w:rPr>
          <w:rFonts w:eastAsia="Times New Roman" w:cstheme="minorHAnsi"/>
        </w:rPr>
        <w:t xml:space="preserve"> </w:t>
      </w:r>
      <w:r w:rsidR="00CB6F2C" w:rsidRPr="00357AA2">
        <w:rPr>
          <w:rFonts w:eastAsia="Times New Roman" w:cstheme="minorHAnsi"/>
        </w:rPr>
        <w:t xml:space="preserve">audit and financial report </w:t>
      </w:r>
      <w:r w:rsidRPr="00357AA2">
        <w:rPr>
          <w:rFonts w:eastAsia="Times New Roman" w:cstheme="minorHAnsi"/>
        </w:rPr>
        <w:t xml:space="preserve">completion date </w:t>
      </w:r>
      <w:r w:rsidR="0055179E" w:rsidRPr="00357AA2">
        <w:rPr>
          <w:rFonts w:eastAsia="Times New Roman" w:cstheme="minorHAnsi"/>
        </w:rPr>
        <w:t>changes</w:t>
      </w:r>
      <w:r w:rsidRPr="00357AA2">
        <w:rPr>
          <w:rFonts w:eastAsia="Times New Roman" w:cstheme="minorHAnsi"/>
        </w:rPr>
        <w:t xml:space="preserve">, </w:t>
      </w:r>
      <w:r w:rsidR="001B6FE6" w:rsidRPr="00357AA2">
        <w:rPr>
          <w:rFonts w:eastAsia="Times New Roman" w:cstheme="minorHAnsi"/>
        </w:rPr>
        <w:t xml:space="preserve">the Code of Virginia requires the </w:t>
      </w:r>
      <w:r w:rsidR="00956CA6" w:rsidRPr="00357AA2">
        <w:rPr>
          <w:rFonts w:eastAsia="Times New Roman" w:cstheme="minorHAnsi"/>
        </w:rPr>
        <w:t xml:space="preserve">locality to continue to update the </w:t>
      </w:r>
      <w:r w:rsidR="001B6FE6" w:rsidRPr="00357AA2">
        <w:rPr>
          <w:rFonts w:eastAsia="Times New Roman" w:cstheme="minorHAnsi"/>
        </w:rPr>
        <w:t xml:space="preserve">audit delay notification </w:t>
      </w:r>
      <w:r w:rsidR="00F72EF1" w:rsidRPr="00357AA2">
        <w:rPr>
          <w:rFonts w:eastAsia="Times New Roman" w:cstheme="minorHAnsi"/>
        </w:rPr>
        <w:t>until the audit is</w:t>
      </w:r>
      <w:r w:rsidR="001B6FE6" w:rsidRPr="00357AA2">
        <w:rPr>
          <w:rFonts w:eastAsia="Times New Roman" w:cstheme="minorHAnsi"/>
        </w:rPr>
        <w:t xml:space="preserve"> complet</w:t>
      </w:r>
      <w:r w:rsidR="00F72EF1" w:rsidRPr="00357AA2">
        <w:rPr>
          <w:rFonts w:eastAsia="Times New Roman" w:cstheme="minorHAnsi"/>
        </w:rPr>
        <w:t>e</w:t>
      </w:r>
      <w:r w:rsidR="001B6FE6" w:rsidRPr="00357AA2">
        <w:rPr>
          <w:rFonts w:eastAsia="Times New Roman" w:cstheme="minorHAnsi"/>
        </w:rPr>
        <w:t xml:space="preserve">. </w:t>
      </w:r>
      <w:r w:rsidR="00CB6F2C" w:rsidRPr="00357AA2">
        <w:rPr>
          <w:rFonts w:eastAsia="Times New Roman" w:cstheme="minorHAnsi"/>
        </w:rPr>
        <w:t xml:space="preserve"> </w:t>
      </w:r>
      <w:r w:rsidR="001B6FE6" w:rsidRPr="00357AA2">
        <w:rPr>
          <w:rFonts w:eastAsia="Times New Roman" w:cstheme="minorHAnsi"/>
        </w:rPr>
        <w:t>P</w:t>
      </w:r>
      <w:r w:rsidRPr="00357AA2">
        <w:rPr>
          <w:rFonts w:eastAsia="Times New Roman" w:cstheme="minorHAnsi"/>
        </w:rPr>
        <w:t xml:space="preserve">lease </w:t>
      </w:r>
      <w:r w:rsidR="001B6FE6" w:rsidRPr="00357AA2">
        <w:rPr>
          <w:rFonts w:eastAsia="Times New Roman" w:cstheme="minorHAnsi"/>
        </w:rPr>
        <w:t xml:space="preserve">be sure to </w:t>
      </w:r>
      <w:r w:rsidR="00142CB6" w:rsidRPr="00357AA2">
        <w:rPr>
          <w:rFonts w:eastAsia="Times New Roman" w:cstheme="minorHAnsi"/>
        </w:rPr>
        <w:t xml:space="preserve">also </w:t>
      </w:r>
      <w:r w:rsidR="00CB6F2C" w:rsidRPr="00357AA2">
        <w:rPr>
          <w:rFonts w:eastAsia="Times New Roman" w:cstheme="minorHAnsi"/>
        </w:rPr>
        <w:t>notify</w:t>
      </w:r>
      <w:r w:rsidR="001B6FE6" w:rsidRPr="00357AA2">
        <w:rPr>
          <w:rFonts w:eastAsia="Times New Roman" w:cstheme="minorHAnsi"/>
        </w:rPr>
        <w:t xml:space="preserve"> </w:t>
      </w:r>
      <w:r w:rsidR="00CB6F2C" w:rsidRPr="00357AA2">
        <w:rPr>
          <w:rFonts w:eastAsia="Times New Roman" w:cstheme="minorHAnsi"/>
        </w:rPr>
        <w:t xml:space="preserve">the APA with any update on the expected date for submitting the locality’s required </w:t>
      </w:r>
      <w:r w:rsidR="00817AEE" w:rsidRPr="00357AA2">
        <w:rPr>
          <w:rFonts w:eastAsia="Times New Roman" w:cstheme="minorHAnsi"/>
        </w:rPr>
        <w:t xml:space="preserve">fiscal year </w:t>
      </w:r>
      <w:r w:rsidR="00CB6F2C" w:rsidRPr="00357AA2">
        <w:rPr>
          <w:rFonts w:eastAsia="Times New Roman" w:cstheme="minorHAnsi"/>
        </w:rPr>
        <w:t>202</w:t>
      </w:r>
      <w:r w:rsidR="0055179E" w:rsidRPr="00357AA2">
        <w:rPr>
          <w:rFonts w:eastAsia="Times New Roman" w:cstheme="minorHAnsi"/>
        </w:rPr>
        <w:t>5</w:t>
      </w:r>
      <w:r w:rsidR="00CB6F2C" w:rsidRPr="00357AA2">
        <w:rPr>
          <w:rFonts w:eastAsia="Times New Roman" w:cstheme="minorHAnsi"/>
        </w:rPr>
        <w:t xml:space="preserve"> financial reporting to our </w:t>
      </w:r>
      <w:r w:rsidR="00AF7BFC" w:rsidRPr="00357AA2">
        <w:rPr>
          <w:rFonts w:eastAsia="Times New Roman" w:cstheme="minorHAnsi"/>
        </w:rPr>
        <w:t>O</w:t>
      </w:r>
      <w:r w:rsidR="00CB6F2C" w:rsidRPr="00357AA2">
        <w:rPr>
          <w:rFonts w:eastAsia="Times New Roman" w:cstheme="minorHAnsi"/>
        </w:rPr>
        <w:t>ffice.</w:t>
      </w:r>
      <w:r w:rsidR="0055179E" w:rsidRPr="00357AA2">
        <w:rPr>
          <w:rFonts w:eastAsia="Times New Roman" w:cstheme="minorHAnsi"/>
        </w:rPr>
        <w:t xml:space="preserve"> </w:t>
      </w:r>
    </w:p>
    <w:p w14:paraId="096D037A" w14:textId="458D4926" w:rsidR="00264D6B" w:rsidRPr="00357AA2" w:rsidRDefault="00AF7BFC" w:rsidP="00C01C87">
      <w:pPr>
        <w:pStyle w:val="ListParagraph"/>
        <w:spacing w:after="240"/>
        <w:contextualSpacing w:val="0"/>
        <w:jc w:val="both"/>
        <w:rPr>
          <w:rFonts w:cstheme="minorHAnsi"/>
          <w:i/>
          <w:iCs/>
          <w:color w:val="012A7C"/>
        </w:rPr>
      </w:pPr>
      <w:r w:rsidRPr="00357AA2">
        <w:rPr>
          <w:rFonts w:eastAsia="Times New Roman" w:cstheme="minorHAnsi"/>
          <w:b/>
          <w:bCs/>
          <w:i/>
          <w:iCs/>
          <w:color w:val="012A7C"/>
        </w:rPr>
        <w:t>N</w:t>
      </w:r>
      <w:r w:rsidR="00AA4DF6" w:rsidRPr="00357AA2">
        <w:rPr>
          <w:rFonts w:eastAsia="Times New Roman" w:cstheme="minorHAnsi"/>
          <w:b/>
          <w:bCs/>
          <w:i/>
          <w:iCs/>
          <w:color w:val="012A7C"/>
        </w:rPr>
        <w:t>ote</w:t>
      </w:r>
      <w:r w:rsidRPr="00357AA2">
        <w:rPr>
          <w:rFonts w:eastAsia="Times New Roman" w:cstheme="minorHAnsi"/>
          <w:b/>
          <w:bCs/>
          <w:i/>
          <w:iCs/>
          <w:color w:val="012A7C"/>
        </w:rPr>
        <w:t xml:space="preserve">: </w:t>
      </w:r>
      <w:r w:rsidR="0055179E" w:rsidRPr="00357AA2">
        <w:rPr>
          <w:rFonts w:eastAsia="Times New Roman" w:cstheme="minorHAnsi"/>
          <w:b/>
          <w:bCs/>
          <w:i/>
          <w:iCs/>
          <w:color w:val="012A7C"/>
        </w:rPr>
        <w:t xml:space="preserve">If your locality also remains delayed with </w:t>
      </w:r>
      <w:r w:rsidR="0055179E" w:rsidRPr="00C80A21">
        <w:rPr>
          <w:rFonts w:eastAsia="Times New Roman" w:cstheme="minorHAnsi"/>
          <w:b/>
          <w:bCs/>
          <w:i/>
          <w:iCs/>
          <w:color w:val="012A7C"/>
        </w:rPr>
        <w:t xml:space="preserve">submitting </w:t>
      </w:r>
      <w:r w:rsidR="0055179E" w:rsidRPr="00357AA2">
        <w:rPr>
          <w:rFonts w:eastAsia="Times New Roman" w:cstheme="minorHAnsi"/>
          <w:b/>
          <w:bCs/>
          <w:i/>
          <w:iCs/>
          <w:color w:val="012A7C"/>
        </w:rPr>
        <w:t xml:space="preserve">the FY2024 required financial reporting to our Office, please </w:t>
      </w:r>
      <w:r w:rsidRPr="00357AA2">
        <w:rPr>
          <w:rFonts w:eastAsia="Times New Roman" w:cstheme="minorHAnsi"/>
          <w:b/>
          <w:bCs/>
          <w:i/>
          <w:iCs/>
          <w:color w:val="012A7C"/>
        </w:rPr>
        <w:t>keep us updated with the expected completion date.</w:t>
      </w:r>
    </w:p>
    <w:p w14:paraId="2B5AFFD7" w14:textId="774FFD0E" w:rsidR="00822ACB" w:rsidRPr="00C86100" w:rsidRDefault="0006734E" w:rsidP="000B5E33">
      <w:pPr>
        <w:pStyle w:val="ListParagraph"/>
        <w:numPr>
          <w:ilvl w:val="0"/>
          <w:numId w:val="10"/>
        </w:numPr>
        <w:spacing w:after="40"/>
        <w:ind w:left="720"/>
        <w:contextualSpacing w:val="0"/>
        <w:jc w:val="both"/>
        <w:rPr>
          <w:rStyle w:val="Hyperlink"/>
          <w:rFonts w:asciiTheme="minorHAnsi" w:eastAsia="Times New Roman" w:hAnsiTheme="minorHAnsi" w:cstheme="minorHAnsi"/>
          <w:color w:val="auto"/>
          <w:u w:val="none"/>
        </w:rPr>
      </w:pPr>
      <w:r w:rsidRPr="00357AA2">
        <w:rPr>
          <w:rFonts w:eastAsia="Times New Roman" w:cstheme="minorHAnsi"/>
        </w:rPr>
        <w:t xml:space="preserve">The </w:t>
      </w:r>
      <w:hyperlink r:id="rId13" w:tooltip="APA Local Government Reporting Requirements and Distribution Resource" w:history="1">
        <w:r w:rsidR="008D4C66" w:rsidRPr="00C86100">
          <w:rPr>
            <w:rStyle w:val="Hyperlink"/>
            <w:rFonts w:asciiTheme="minorHAnsi" w:eastAsia="Times New Roman" w:hAnsiTheme="minorHAnsi" w:cstheme="minorHAnsi"/>
            <w:color w:val="012A7C"/>
          </w:rPr>
          <w:t>Reporting Requirements and Distribution Resource</w:t>
        </w:r>
      </w:hyperlink>
      <w:r w:rsidR="00134B8D" w:rsidRPr="00357AA2">
        <w:rPr>
          <w:rFonts w:eastAsia="Times New Roman" w:cstheme="minorHAnsi"/>
        </w:rPr>
        <w:t xml:space="preserve"> provide</w:t>
      </w:r>
      <w:r w:rsidR="00AA53D9">
        <w:rPr>
          <w:rFonts w:eastAsia="Times New Roman" w:cstheme="minorHAnsi"/>
        </w:rPr>
        <w:t>s</w:t>
      </w:r>
      <w:r w:rsidR="00134B8D" w:rsidRPr="00357AA2">
        <w:rPr>
          <w:rFonts w:eastAsia="Times New Roman" w:cstheme="minorHAnsi"/>
        </w:rPr>
        <w:t xml:space="preserve"> a summary of general reminders and key information for local</w:t>
      </w:r>
      <w:r w:rsidRPr="00357AA2">
        <w:rPr>
          <w:rFonts w:eastAsia="Times New Roman" w:cstheme="minorHAnsi"/>
        </w:rPr>
        <w:t xml:space="preserve"> government</w:t>
      </w:r>
      <w:r w:rsidR="00134B8D" w:rsidRPr="00357AA2">
        <w:rPr>
          <w:rFonts w:eastAsia="Times New Roman" w:cstheme="minorHAnsi"/>
        </w:rPr>
        <w:t xml:space="preserve"> annual reporting submissions</w:t>
      </w:r>
      <w:r w:rsidR="00AA53D9">
        <w:rPr>
          <w:rFonts w:cstheme="minorHAnsi"/>
        </w:rPr>
        <w:t>.</w:t>
      </w:r>
      <w:r w:rsidR="00D546AD" w:rsidRPr="00C86100">
        <w:rPr>
          <w:rStyle w:val="Hyperlink"/>
          <w:rFonts w:asciiTheme="minorHAnsi" w:eastAsia="Times New Roman" w:hAnsiTheme="minorHAnsi" w:cstheme="minorHAnsi"/>
          <w:color w:val="012A7C"/>
        </w:rPr>
        <w:t xml:space="preserve"> </w:t>
      </w:r>
    </w:p>
    <w:p w14:paraId="7CDC176E" w14:textId="7666337E" w:rsidR="00654E94" w:rsidRPr="007C36D5" w:rsidRDefault="00DA71F6" w:rsidP="007C36D5">
      <w:pPr>
        <w:pStyle w:val="ListParagraph"/>
        <w:numPr>
          <w:ilvl w:val="0"/>
          <w:numId w:val="12"/>
        </w:numPr>
        <w:spacing w:before="160" w:after="80"/>
        <w:contextualSpacing w:val="0"/>
        <w:jc w:val="both"/>
        <w:rPr>
          <w:rFonts w:eastAsia="Times New Roman" w:cstheme="minorHAnsi"/>
        </w:rPr>
      </w:pPr>
      <w:r w:rsidRPr="007C36D5">
        <w:rPr>
          <w:rFonts w:eastAsia="Times New Roman" w:cstheme="minorHAnsi"/>
        </w:rPr>
        <w:lastRenderedPageBreak/>
        <w:t xml:space="preserve">The APA published </w:t>
      </w:r>
      <w:r w:rsidR="00F64AEC" w:rsidRPr="007C36D5">
        <w:rPr>
          <w:rFonts w:eastAsia="Times New Roman" w:cstheme="minorHAnsi"/>
        </w:rPr>
        <w:t xml:space="preserve">the final </w:t>
      </w:r>
      <w:r w:rsidRPr="007C36D5">
        <w:rPr>
          <w:rFonts w:eastAsia="Times New Roman" w:cstheme="minorHAnsi"/>
        </w:rPr>
        <w:t xml:space="preserve">version of the </w:t>
      </w:r>
      <w:hyperlink r:id="rId14" w:tooltip="2025 Comparative Report of Local Government Revenues and Expenditures" w:history="1">
        <w:r w:rsidRPr="007C36D5">
          <w:rPr>
            <w:rStyle w:val="Hyperlink"/>
          </w:rPr>
          <w:t>2025 Comparative Report of Local Government Revenues and Expenditures</w:t>
        </w:r>
      </w:hyperlink>
      <w:r w:rsidR="00654E94" w:rsidRPr="007C36D5">
        <w:rPr>
          <w:rFonts w:eastAsia="Times New Roman" w:cstheme="minorHAnsi"/>
        </w:rPr>
        <w:t xml:space="preserve"> on </w:t>
      </w:r>
      <w:r w:rsidR="00F64AEC" w:rsidRPr="007C36D5">
        <w:rPr>
          <w:rFonts w:eastAsia="Times New Roman" w:cstheme="minorHAnsi"/>
        </w:rPr>
        <w:t>April 26</w:t>
      </w:r>
      <w:r w:rsidR="00654E94" w:rsidRPr="007C36D5">
        <w:rPr>
          <w:rFonts w:eastAsia="Times New Roman" w:cstheme="minorHAnsi"/>
        </w:rPr>
        <w:t>, 2026.</w:t>
      </w:r>
      <w:r w:rsidR="00430066" w:rsidRPr="007C36D5">
        <w:rPr>
          <w:rFonts w:eastAsia="Times New Roman" w:cstheme="minorHAnsi"/>
        </w:rPr>
        <w:t xml:space="preserve"> </w:t>
      </w:r>
    </w:p>
    <w:p w14:paraId="64581044" w14:textId="444B3CE0" w:rsidR="0050145A" w:rsidRPr="007C36D5" w:rsidRDefault="00C8516A" w:rsidP="007C36D5">
      <w:pPr>
        <w:pStyle w:val="ListParagraph"/>
        <w:numPr>
          <w:ilvl w:val="0"/>
          <w:numId w:val="10"/>
        </w:numPr>
        <w:spacing w:after="40"/>
        <w:ind w:left="720"/>
        <w:contextualSpacing w:val="0"/>
        <w:jc w:val="both"/>
        <w:rPr>
          <w:rFonts w:eastAsia="Times New Roman" w:cstheme="minorHAnsi"/>
        </w:rPr>
      </w:pPr>
      <w:r w:rsidRPr="007C36D5">
        <w:rPr>
          <w:rFonts w:eastAsia="Times New Roman" w:cstheme="minorHAnsi"/>
        </w:rPr>
        <w:t xml:space="preserve">As of the </w:t>
      </w:r>
      <w:r w:rsidR="00445404" w:rsidRPr="007C36D5">
        <w:rPr>
          <w:rFonts w:eastAsia="Times New Roman" w:cstheme="minorHAnsi"/>
        </w:rPr>
        <w:t xml:space="preserve">April 26 </w:t>
      </w:r>
      <w:r w:rsidRPr="007C36D5">
        <w:rPr>
          <w:rFonts w:eastAsia="Times New Roman" w:cstheme="minorHAnsi"/>
        </w:rPr>
        <w:t>publication date, 32 localities did not submit their fiscal year 2025 transmittal data and audited financial reports</w:t>
      </w:r>
      <w:r w:rsidR="00EF0000" w:rsidRPr="007C36D5">
        <w:rPr>
          <w:rFonts w:eastAsia="Times New Roman" w:cstheme="minorHAnsi"/>
        </w:rPr>
        <w:t xml:space="preserve"> in time </w:t>
      </w:r>
      <w:r w:rsidRPr="007C36D5">
        <w:rPr>
          <w:rFonts w:eastAsia="Times New Roman" w:cstheme="minorHAnsi"/>
        </w:rPr>
        <w:t xml:space="preserve">for inclusion in the final report.  </w:t>
      </w:r>
      <w:r w:rsidR="00EF0000" w:rsidRPr="007C36D5">
        <w:rPr>
          <w:rFonts w:eastAsia="Times New Roman" w:cstheme="minorHAnsi"/>
        </w:rPr>
        <w:t>Our Office will publish an amended version of the 2025 Comparative Report to include data for missing localities after we receive the required financial reporting information</w:t>
      </w:r>
      <w:r w:rsidR="00094130" w:rsidRPr="007C36D5">
        <w:rPr>
          <w:rFonts w:eastAsia="Times New Roman" w:cstheme="minorHAnsi"/>
        </w:rPr>
        <w:t>.</w:t>
      </w:r>
    </w:p>
    <w:p w14:paraId="7D71C9DB" w14:textId="3CEB070F" w:rsidR="00060A21" w:rsidRPr="007C36D5" w:rsidRDefault="006F55DE" w:rsidP="007C36D5">
      <w:pPr>
        <w:pStyle w:val="ListParagraph"/>
        <w:numPr>
          <w:ilvl w:val="0"/>
          <w:numId w:val="12"/>
        </w:numPr>
        <w:spacing w:before="160" w:after="80"/>
        <w:contextualSpacing w:val="0"/>
        <w:jc w:val="both"/>
        <w:rPr>
          <w:rFonts w:cstheme="minorHAnsi"/>
          <w:b/>
          <w:bCs/>
          <w:i/>
          <w:iCs/>
        </w:rPr>
      </w:pPr>
      <w:r w:rsidRPr="007C36D5">
        <w:rPr>
          <w:rFonts w:eastAsia="Times New Roman" w:cstheme="minorHAnsi"/>
          <w:i/>
          <w:iCs/>
        </w:rPr>
        <w:t xml:space="preserve">Refer to </w:t>
      </w:r>
      <w:hyperlink w:anchor="summary" w:tooltip="Summary For Navigating the APA Local Government Page" w:history="1">
        <w:r w:rsidR="000B3A92" w:rsidRPr="007C36D5">
          <w:rPr>
            <w:rStyle w:val="Hyperlink"/>
            <w:i/>
            <w:iCs/>
          </w:rPr>
          <w:t>summary information below at pp. 3-5 of this document</w:t>
        </w:r>
      </w:hyperlink>
      <w:r w:rsidR="000B3A92" w:rsidRPr="007C36D5">
        <w:rPr>
          <w:rFonts w:eastAsia="Times New Roman" w:cstheme="minorHAnsi"/>
          <w:i/>
          <w:iCs/>
        </w:rPr>
        <w:t xml:space="preserve"> </w:t>
      </w:r>
      <w:r w:rsidR="0083036E" w:rsidRPr="007C36D5">
        <w:rPr>
          <w:rFonts w:eastAsia="Times New Roman" w:cstheme="minorHAnsi"/>
          <w:i/>
          <w:iCs/>
        </w:rPr>
        <w:t>for</w:t>
      </w:r>
      <w:r w:rsidR="000B3A92" w:rsidRPr="007C36D5">
        <w:rPr>
          <w:rFonts w:eastAsia="Times New Roman" w:cstheme="minorHAnsi"/>
          <w:i/>
          <w:iCs/>
        </w:rPr>
        <w:t xml:space="preserve"> guidance on</w:t>
      </w:r>
      <w:r w:rsidR="0083036E" w:rsidRPr="007C36D5">
        <w:rPr>
          <w:rFonts w:eastAsia="Times New Roman" w:cstheme="minorHAnsi"/>
          <w:i/>
          <w:iCs/>
        </w:rPr>
        <w:t xml:space="preserve"> </w:t>
      </w:r>
      <w:r w:rsidRPr="007C36D5">
        <w:rPr>
          <w:rFonts w:eastAsia="Times New Roman" w:cstheme="minorHAnsi"/>
          <w:i/>
          <w:iCs/>
        </w:rPr>
        <w:t>navigat</w:t>
      </w:r>
      <w:r w:rsidR="0083036E" w:rsidRPr="007C36D5">
        <w:rPr>
          <w:rFonts w:eastAsia="Times New Roman" w:cstheme="minorHAnsi"/>
          <w:i/>
          <w:iCs/>
        </w:rPr>
        <w:t>ing</w:t>
      </w:r>
      <w:r w:rsidR="00AF4B0A" w:rsidRPr="007C36D5">
        <w:rPr>
          <w:rFonts w:eastAsia="Times New Roman" w:cstheme="minorHAnsi"/>
          <w:i/>
          <w:iCs/>
        </w:rPr>
        <w:t xml:space="preserve"> and accessing various information, data, and resources published on</w:t>
      </w:r>
      <w:r w:rsidRPr="007C36D5">
        <w:rPr>
          <w:rFonts w:eastAsia="Times New Roman" w:cstheme="minorHAnsi"/>
          <w:i/>
          <w:iCs/>
        </w:rPr>
        <w:t xml:space="preserve"> </w:t>
      </w:r>
      <w:r w:rsidR="00AF4B0A" w:rsidRPr="007C36D5">
        <w:rPr>
          <w:rFonts w:eastAsia="Times New Roman" w:cstheme="minorHAnsi"/>
          <w:i/>
          <w:iCs/>
        </w:rPr>
        <w:t xml:space="preserve">the </w:t>
      </w:r>
      <w:r w:rsidRPr="007C36D5">
        <w:rPr>
          <w:rFonts w:eastAsia="Times New Roman" w:cstheme="minorHAnsi"/>
          <w:i/>
          <w:iCs/>
        </w:rPr>
        <w:t>APA’s updated Local Government website page.</w:t>
      </w:r>
      <w:r w:rsidR="00060A21" w:rsidRPr="007C36D5">
        <w:rPr>
          <w:rFonts w:cstheme="minorHAnsi"/>
          <w:b/>
          <w:bCs/>
          <w:i/>
          <w:iCs/>
        </w:rPr>
        <w:br w:type="page"/>
      </w:r>
    </w:p>
    <w:p w14:paraId="4FA28897" w14:textId="06F3127B" w:rsidR="00021339" w:rsidRPr="00340FFD" w:rsidRDefault="00021339" w:rsidP="00264D6B">
      <w:pPr>
        <w:pStyle w:val="NormalWeb"/>
        <w:spacing w:before="0" w:beforeAutospacing="0" w:after="160" w:afterAutospacing="0"/>
        <w:ind w:right="2790"/>
        <w:jc w:val="both"/>
        <w:rPr>
          <w:rFonts w:asciiTheme="minorHAnsi" w:hAnsiTheme="minorHAnsi" w:cstheme="minorHAnsi"/>
          <w:b/>
          <w:bCs/>
          <w:sz w:val="23"/>
          <w:szCs w:val="23"/>
        </w:rPr>
      </w:pPr>
      <w:bookmarkStart w:id="0" w:name="summary"/>
      <w:r w:rsidRPr="00340FFD">
        <w:rPr>
          <w:rFonts w:asciiTheme="minorHAnsi" w:hAnsiTheme="minorHAnsi" w:cstheme="minorHAnsi"/>
          <w:i/>
          <w:iCs/>
          <w:color w:val="365F91" w:themeColor="accent1" w:themeShade="BF"/>
          <w:sz w:val="23"/>
          <w:szCs w:val="23"/>
        </w:rPr>
        <w:lastRenderedPageBreak/>
        <w:t xml:space="preserve"> </w:t>
      </w:r>
    </w:p>
    <w:p w14:paraId="773D2C3A" w14:textId="09335C60" w:rsidR="00912E87" w:rsidRPr="006C5365" w:rsidRDefault="00912E87" w:rsidP="00912E87">
      <w:pPr>
        <w:pStyle w:val="NormalWeb"/>
        <w:spacing w:before="0" w:beforeAutospacing="0" w:after="160" w:afterAutospacing="0"/>
        <w:jc w:val="both"/>
        <w:rPr>
          <w:rFonts w:asciiTheme="minorHAnsi" w:hAnsiTheme="minorHAnsi" w:cstheme="minorHAnsi"/>
          <w:b/>
          <w:bCs/>
          <w:sz w:val="28"/>
          <w:szCs w:val="28"/>
        </w:rPr>
      </w:pPr>
      <w:r w:rsidRPr="006C5365">
        <w:rPr>
          <w:rFonts w:asciiTheme="minorHAnsi" w:hAnsiTheme="minorHAnsi" w:cstheme="minorHAnsi"/>
          <w:b/>
          <w:bCs/>
          <w:sz w:val="28"/>
          <w:szCs w:val="28"/>
        </w:rPr>
        <w:t>Summary For Navigating the APA Local Government Page</w:t>
      </w:r>
    </w:p>
    <w:bookmarkEnd w:id="0"/>
    <w:p w14:paraId="00D6ACC1" w14:textId="6525D7C8" w:rsidR="00912E87" w:rsidRPr="00C02646" w:rsidRDefault="00C02646" w:rsidP="00912E87">
      <w:pPr>
        <w:pStyle w:val="NormalWeb"/>
        <w:spacing w:before="0" w:beforeAutospacing="0" w:after="0" w:afterAutospacing="0"/>
        <w:jc w:val="both"/>
        <w:rPr>
          <w:rStyle w:val="Hyperlink"/>
          <w:rFonts w:asciiTheme="minorHAnsi" w:hAnsiTheme="minorHAnsi" w:cstheme="minorHAnsi"/>
          <w:b/>
          <w:bCs/>
          <w:sz w:val="23"/>
          <w:szCs w:val="23"/>
        </w:rPr>
      </w:pPr>
      <w:r>
        <w:rPr>
          <w:rFonts w:asciiTheme="minorHAnsi" w:hAnsiTheme="minorHAnsi" w:cstheme="minorHAnsi"/>
          <w:b/>
          <w:bCs/>
          <w:color w:val="012A7C"/>
          <w:sz w:val="23"/>
          <w:szCs w:val="23"/>
        </w:rPr>
        <w:fldChar w:fldCharType="begin"/>
      </w:r>
      <w:r>
        <w:rPr>
          <w:rFonts w:asciiTheme="minorHAnsi" w:hAnsiTheme="minorHAnsi" w:cstheme="minorHAnsi"/>
          <w:b/>
          <w:bCs/>
          <w:color w:val="012A7C"/>
          <w:sz w:val="23"/>
          <w:szCs w:val="23"/>
        </w:rPr>
        <w:instrText>HYPERLINK "https://www.apa.virginia.gov/local-government" \o "APA local-government website page hyperlink"</w:instrText>
      </w:r>
      <w:r>
        <w:rPr>
          <w:rFonts w:asciiTheme="minorHAnsi" w:hAnsiTheme="minorHAnsi" w:cstheme="minorHAnsi"/>
          <w:b/>
          <w:bCs/>
          <w:color w:val="012A7C"/>
          <w:sz w:val="23"/>
          <w:szCs w:val="23"/>
        </w:rPr>
      </w:r>
      <w:r>
        <w:rPr>
          <w:rFonts w:asciiTheme="minorHAnsi" w:hAnsiTheme="minorHAnsi" w:cstheme="minorHAnsi"/>
          <w:b/>
          <w:bCs/>
          <w:color w:val="012A7C"/>
          <w:sz w:val="23"/>
          <w:szCs w:val="23"/>
        </w:rPr>
        <w:fldChar w:fldCharType="separate"/>
      </w:r>
      <w:r w:rsidR="00912E87" w:rsidRPr="00C02646">
        <w:rPr>
          <w:rStyle w:val="Hyperlink"/>
          <w:rFonts w:asciiTheme="minorHAnsi" w:hAnsiTheme="minorHAnsi" w:cstheme="minorHAnsi"/>
          <w:b/>
          <w:bCs/>
          <w:sz w:val="23"/>
          <w:szCs w:val="23"/>
        </w:rPr>
        <w:t xml:space="preserve">https://www.apa.virginia.gov/local-government </w:t>
      </w:r>
    </w:p>
    <w:p w14:paraId="46AE0902" w14:textId="14FEE9DE" w:rsidR="00912E87" w:rsidRPr="00340FFD" w:rsidRDefault="00C02646" w:rsidP="00912E87">
      <w:pPr>
        <w:pStyle w:val="NormalWeb"/>
        <w:spacing w:before="0" w:beforeAutospacing="0" w:after="0" w:afterAutospacing="0"/>
        <w:jc w:val="both"/>
        <w:rPr>
          <w:rFonts w:asciiTheme="minorHAnsi" w:hAnsiTheme="minorHAnsi" w:cstheme="minorHAnsi"/>
          <w:b/>
          <w:bCs/>
          <w:sz w:val="23"/>
          <w:szCs w:val="23"/>
        </w:rPr>
      </w:pPr>
      <w:r>
        <w:rPr>
          <w:rFonts w:asciiTheme="minorHAnsi" w:hAnsiTheme="minorHAnsi" w:cstheme="minorHAnsi"/>
          <w:b/>
          <w:bCs/>
          <w:color w:val="012A7C"/>
          <w:sz w:val="23"/>
          <w:szCs w:val="23"/>
        </w:rPr>
        <w:fldChar w:fldCharType="end"/>
      </w:r>
    </w:p>
    <w:p w14:paraId="1D9C619B" w14:textId="3C892D78" w:rsidR="00912E87" w:rsidRPr="00340FFD" w:rsidRDefault="00697322" w:rsidP="00912E87">
      <w:pPr>
        <w:rPr>
          <w:rFonts w:cstheme="minorHAnsi"/>
          <w:sz w:val="23"/>
          <w:szCs w:val="23"/>
        </w:rPr>
      </w:pPr>
      <w:r w:rsidRPr="00697322">
        <w:rPr>
          <w:rFonts w:cstheme="minorHAnsi"/>
          <w:noProof/>
          <w:sz w:val="23"/>
          <w:szCs w:val="23"/>
        </w:rPr>
        <w:drawing>
          <wp:inline distT="0" distB="0" distL="0" distR="0" wp14:anchorId="75A234B9" wp14:editId="43F95439">
            <wp:extent cx="4710896" cy="5425942"/>
            <wp:effectExtent l="19050" t="19050" r="13970" b="22860"/>
            <wp:docPr id="1446805090" name="Picture 1" descr="Screen shot of the Auditor of Public Accounts (APA) Local Government homepage, including an overview of APA's oversight responsibilities and authority regarding local government concerns, and includes three main sections of the website: APA Reports, Other Reports,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05090" name="Picture 1" descr="Screen shot of the Auditor of Public Accounts (APA) Local Government homepage, including an overview of APA's oversight responsibilities and authority regarding local government concerns, and includes three main sections of the website: APA Reports, Other Reports, and Resources."/>
                    <pic:cNvPicPr/>
                  </pic:nvPicPr>
                  <pic:blipFill>
                    <a:blip r:embed="rId15"/>
                    <a:stretch>
                      <a:fillRect/>
                    </a:stretch>
                  </pic:blipFill>
                  <pic:spPr>
                    <a:xfrm>
                      <a:off x="0" y="0"/>
                      <a:ext cx="4725715" cy="5443011"/>
                    </a:xfrm>
                    <a:prstGeom prst="rect">
                      <a:avLst/>
                    </a:prstGeom>
                    <a:ln w="9525">
                      <a:solidFill>
                        <a:schemeClr val="tx1"/>
                      </a:solidFill>
                    </a:ln>
                  </pic:spPr>
                </pic:pic>
              </a:graphicData>
            </a:graphic>
          </wp:inline>
        </w:drawing>
      </w:r>
    </w:p>
    <w:p w14:paraId="13592804" w14:textId="3F0456DE" w:rsidR="00912E87" w:rsidRPr="00340FFD" w:rsidRDefault="00912E87" w:rsidP="00912E87">
      <w:pPr>
        <w:pStyle w:val="NormalWeb"/>
        <w:spacing w:before="0" w:beforeAutospacing="0" w:after="0" w:afterAutospacing="0"/>
        <w:jc w:val="both"/>
        <w:rPr>
          <w:rFonts w:asciiTheme="minorHAnsi" w:hAnsiTheme="minorHAnsi" w:cstheme="minorHAnsi"/>
          <w:sz w:val="23"/>
          <w:szCs w:val="23"/>
        </w:rPr>
      </w:pPr>
    </w:p>
    <w:p w14:paraId="5E60D77A" w14:textId="519ED916" w:rsidR="00912E87" w:rsidRPr="00340FFD" w:rsidRDefault="00912E87" w:rsidP="00912E87">
      <w:pPr>
        <w:pStyle w:val="NormalWeb"/>
        <w:spacing w:before="0" w:beforeAutospacing="0" w:after="0" w:afterAutospacing="0"/>
        <w:jc w:val="both"/>
        <w:rPr>
          <w:rFonts w:asciiTheme="minorHAnsi" w:hAnsiTheme="minorHAnsi" w:cstheme="minorHAnsi"/>
          <w:sz w:val="23"/>
          <w:szCs w:val="23"/>
        </w:rPr>
      </w:pPr>
      <w:r w:rsidRPr="00340FFD">
        <w:rPr>
          <w:rFonts w:asciiTheme="minorHAnsi" w:hAnsiTheme="minorHAnsi" w:cstheme="minorHAnsi"/>
          <w:sz w:val="23"/>
          <w:szCs w:val="23"/>
        </w:rPr>
        <w:t>During February 2024, the APA launched a new website platform</w:t>
      </w:r>
      <w:r w:rsidR="00821A1B">
        <w:rPr>
          <w:rFonts w:asciiTheme="minorHAnsi" w:hAnsiTheme="minorHAnsi" w:cstheme="minorHAnsi"/>
          <w:sz w:val="23"/>
          <w:szCs w:val="23"/>
        </w:rPr>
        <w:t>. A</w:t>
      </w:r>
      <w:r w:rsidRPr="00340FFD">
        <w:rPr>
          <w:rFonts w:asciiTheme="minorHAnsi" w:hAnsiTheme="minorHAnsi" w:cstheme="minorHAnsi"/>
          <w:sz w:val="23"/>
          <w:szCs w:val="23"/>
        </w:rPr>
        <w:t xml:space="preserve">s such, </w:t>
      </w:r>
      <w:r w:rsidRPr="00340FFD">
        <w:rPr>
          <w:rFonts w:asciiTheme="minorHAnsi" w:hAnsiTheme="minorHAnsi" w:cstheme="minorHAnsi"/>
          <w:b/>
          <w:bCs/>
          <w:sz w:val="23"/>
          <w:szCs w:val="23"/>
        </w:rPr>
        <w:t>all URL hyperlinks to local government resources have changed.  Please note that the URL hyperlinks for all local government reports and resources published on the APA website no longer contain apa.virginia.gov in the URL domain.</w:t>
      </w:r>
      <w:r w:rsidRPr="00340FFD">
        <w:rPr>
          <w:rFonts w:asciiTheme="minorHAnsi" w:hAnsiTheme="minorHAnsi" w:cstheme="minorHAnsi"/>
          <w:sz w:val="23"/>
          <w:szCs w:val="23"/>
        </w:rPr>
        <w:t xml:space="preserve">  The URL domain name now points to the Commonwealth agency Division of Legislative Automated Systems’ (DLAS) data content and cloud-based web-hosting platforms (via Directus and Microsoft Azure), as DLAS is assisting our office with managing the APA website. </w:t>
      </w:r>
    </w:p>
    <w:p w14:paraId="44373BBC" w14:textId="57129CB7" w:rsidR="00912E87" w:rsidRPr="00340FFD" w:rsidRDefault="00912E87" w:rsidP="00912E87">
      <w:pPr>
        <w:pStyle w:val="NormalWeb"/>
        <w:spacing w:before="0" w:beforeAutospacing="0" w:after="0" w:afterAutospacing="0"/>
        <w:jc w:val="both"/>
        <w:rPr>
          <w:rFonts w:asciiTheme="minorHAnsi" w:hAnsiTheme="minorHAnsi" w:cstheme="minorHAnsi"/>
          <w:sz w:val="23"/>
          <w:szCs w:val="23"/>
        </w:rPr>
      </w:pPr>
    </w:p>
    <w:p w14:paraId="15FB8207" w14:textId="3BBF73A9" w:rsidR="00912E87" w:rsidRPr="00340FFD" w:rsidRDefault="00912E87" w:rsidP="00912E87">
      <w:pPr>
        <w:pStyle w:val="NormalWeb"/>
        <w:spacing w:before="0" w:beforeAutospacing="0" w:after="0" w:afterAutospacing="0"/>
        <w:jc w:val="both"/>
        <w:rPr>
          <w:rFonts w:asciiTheme="minorHAnsi" w:hAnsiTheme="minorHAnsi" w:cstheme="minorHAnsi"/>
          <w:sz w:val="23"/>
          <w:szCs w:val="23"/>
        </w:rPr>
      </w:pPr>
      <w:r w:rsidRPr="00340FFD">
        <w:rPr>
          <w:rFonts w:asciiTheme="minorHAnsi" w:hAnsiTheme="minorHAnsi" w:cstheme="minorHAnsi"/>
          <w:sz w:val="23"/>
          <w:szCs w:val="23"/>
        </w:rPr>
        <w:t xml:space="preserve">For example, the URL hyperlink for the Uniform Financial Reporting Manual resource is now: </w:t>
      </w:r>
    </w:p>
    <w:p w14:paraId="1EB8C03D" w14:textId="7E495066" w:rsidR="00912E87" w:rsidRPr="009E204A" w:rsidRDefault="00912E87" w:rsidP="00912E87">
      <w:pPr>
        <w:pStyle w:val="NormalWeb"/>
        <w:spacing w:before="0" w:beforeAutospacing="0" w:after="0" w:afterAutospacing="0"/>
        <w:jc w:val="both"/>
        <w:rPr>
          <w:rStyle w:val="Hyperlink"/>
        </w:rPr>
      </w:pPr>
      <w:hyperlink r:id="rId16" w:tooltip="Hyperlink text example for APA Uniform Financial Reporting Manual" w:history="1">
        <w:r w:rsidRPr="009E204A">
          <w:rPr>
            <w:rStyle w:val="Hyperlink"/>
          </w:rPr>
          <w:t>https://dlas-directus-prod.azurewebsites.net/assets/3A9D01DC-8718-4053-9D3D-BD57BA48081A.docx</w:t>
        </w:r>
      </w:hyperlink>
      <w:r w:rsidRPr="009E204A">
        <w:rPr>
          <w:rStyle w:val="Hyperlink"/>
        </w:rPr>
        <w:t xml:space="preserve"> </w:t>
      </w:r>
    </w:p>
    <w:p w14:paraId="2E068135" w14:textId="77777777" w:rsidR="00825A07" w:rsidRPr="00340FFD" w:rsidRDefault="00825A07" w:rsidP="00912E87">
      <w:pPr>
        <w:pStyle w:val="NormalWeb"/>
        <w:spacing w:before="0" w:beforeAutospacing="0" w:after="0" w:afterAutospacing="0"/>
        <w:jc w:val="both"/>
        <w:rPr>
          <w:rFonts w:asciiTheme="minorHAnsi" w:hAnsiTheme="minorHAnsi" w:cstheme="minorHAnsi"/>
          <w:sz w:val="23"/>
          <w:szCs w:val="23"/>
        </w:rPr>
      </w:pPr>
    </w:p>
    <w:p w14:paraId="3449B089" w14:textId="7B6A5470" w:rsidR="00912E87" w:rsidRPr="00340FFD" w:rsidRDefault="00825A07" w:rsidP="00F87753">
      <w:pPr>
        <w:jc w:val="both"/>
        <w:rPr>
          <w:rFonts w:cstheme="minorHAnsi"/>
          <w:i/>
          <w:iCs/>
          <w:color w:val="365F91" w:themeColor="accent1" w:themeShade="BF"/>
          <w:sz w:val="23"/>
          <w:szCs w:val="23"/>
        </w:rPr>
      </w:pPr>
      <w:r w:rsidRPr="001C49E1">
        <w:rPr>
          <w:rFonts w:cstheme="minorHAnsi"/>
          <w:b/>
          <w:bCs/>
          <w:i/>
          <w:iCs/>
          <w:color w:val="012A7C"/>
          <w:sz w:val="23"/>
          <w:szCs w:val="23"/>
        </w:rPr>
        <w:t>Note</w:t>
      </w:r>
      <w:r w:rsidRPr="001C49E1">
        <w:rPr>
          <w:rFonts w:cstheme="minorHAnsi"/>
          <w:i/>
          <w:iCs/>
          <w:color w:val="012A7C"/>
          <w:sz w:val="23"/>
          <w:szCs w:val="23"/>
        </w:rPr>
        <w:t xml:space="preserve">: If you are unable to see updated information/data in the various resource files when downloading from our website (e.g.: guidance documents, manuals, Cardinal reports), you may need to first clear your browser cache to remove prior versions of the files, then download the updated file again. </w:t>
      </w:r>
      <w:r w:rsidR="00912E87" w:rsidRPr="00340FFD">
        <w:rPr>
          <w:rFonts w:cstheme="minorHAnsi"/>
          <w:sz w:val="23"/>
          <w:szCs w:val="23"/>
        </w:rPr>
        <w:br w:type="page"/>
      </w:r>
    </w:p>
    <w:p w14:paraId="625F9C91" w14:textId="688D164D" w:rsidR="00912E87" w:rsidRPr="00340FFD" w:rsidRDefault="00186B51" w:rsidP="00912E87">
      <w:pPr>
        <w:pStyle w:val="NormalWeb"/>
        <w:spacing w:before="0" w:beforeAutospacing="0" w:after="0" w:afterAutospacing="0"/>
        <w:jc w:val="both"/>
        <w:rPr>
          <w:rFonts w:asciiTheme="minorHAnsi" w:hAnsiTheme="minorHAnsi" w:cstheme="minorHAnsi"/>
          <w:sz w:val="23"/>
          <w:szCs w:val="23"/>
        </w:rPr>
      </w:pPr>
      <w:r w:rsidRPr="001C49E1">
        <w:rPr>
          <w:rFonts w:asciiTheme="minorHAnsi" w:hAnsiTheme="minorHAnsi" w:cstheme="minorHAnsi"/>
          <w:i/>
          <w:iCs/>
          <w:noProof/>
          <w:color w:val="012A7C"/>
          <w:sz w:val="23"/>
          <w:szCs w:val="23"/>
        </w:rPr>
        <w:lastRenderedPageBreak/>
        <w:drawing>
          <wp:anchor distT="0" distB="0" distL="114300" distR="114300" simplePos="0" relativeHeight="251680768" behindDoc="1" locked="0" layoutInCell="1" allowOverlap="1" wp14:anchorId="3464BC04" wp14:editId="4F51D0D5">
            <wp:simplePos x="0" y="0"/>
            <wp:positionH relativeFrom="column">
              <wp:posOffset>4628908</wp:posOffset>
            </wp:positionH>
            <wp:positionV relativeFrom="paragraph">
              <wp:posOffset>118544</wp:posOffset>
            </wp:positionV>
            <wp:extent cx="2154555" cy="488950"/>
            <wp:effectExtent l="19050" t="19050" r="17145" b="25400"/>
            <wp:wrapSquare wrapText="bothSides"/>
            <wp:docPr id="958978496" name="Picture 1" descr="Screen shot showing the automatically applied ‘Year’ filter used when searching for reports or resources on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8496" name="Picture 1" descr="Screen shot showing the automatically applied ‘Year’ filter used when searching for reports or resources on the website."/>
                    <pic:cNvPicPr/>
                  </pic:nvPicPr>
                  <pic:blipFill>
                    <a:blip r:embed="rId17">
                      <a:extLst>
                        <a:ext uri="{28A0092B-C50C-407E-A947-70E740481C1C}">
                          <a14:useLocalDpi xmlns:a14="http://schemas.microsoft.com/office/drawing/2010/main" val="0"/>
                        </a:ext>
                      </a:extLst>
                    </a:blip>
                    <a:stretch>
                      <a:fillRect/>
                    </a:stretch>
                  </pic:blipFill>
                  <pic:spPr>
                    <a:xfrm>
                      <a:off x="0" y="0"/>
                      <a:ext cx="2154555" cy="4889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E1145C2" w14:textId="452CF3AD" w:rsidR="00340FFD" w:rsidRDefault="00355A72" w:rsidP="00912E87">
      <w:pPr>
        <w:pStyle w:val="NormalWeb"/>
        <w:spacing w:before="0" w:beforeAutospacing="0" w:after="0" w:afterAutospacing="0"/>
        <w:jc w:val="both"/>
        <w:rPr>
          <w:rFonts w:asciiTheme="minorHAnsi" w:hAnsiTheme="minorHAnsi" w:cstheme="minorHAnsi"/>
          <w:i/>
          <w:iCs/>
          <w:color w:val="012A7C"/>
          <w:sz w:val="23"/>
          <w:szCs w:val="23"/>
        </w:rPr>
      </w:pPr>
      <w:r>
        <w:rPr>
          <w:rFonts w:asciiTheme="minorHAnsi" w:hAnsiTheme="minorHAnsi" w:cstheme="minorHAnsi"/>
          <w:b/>
          <w:bCs/>
          <w:i/>
          <w:iCs/>
          <w:color w:val="012A7C"/>
          <w:sz w:val="23"/>
          <w:szCs w:val="23"/>
        </w:rPr>
        <w:t>Important</w:t>
      </w:r>
      <w:r w:rsidRPr="001C49E1">
        <w:rPr>
          <w:rFonts w:asciiTheme="minorHAnsi" w:hAnsiTheme="minorHAnsi" w:cstheme="minorHAnsi"/>
          <w:b/>
          <w:bCs/>
          <w:i/>
          <w:iCs/>
          <w:color w:val="012A7C"/>
          <w:sz w:val="23"/>
          <w:szCs w:val="23"/>
        </w:rPr>
        <w:t xml:space="preserve">: </w:t>
      </w:r>
      <w:r w:rsidRPr="001C49E1">
        <w:rPr>
          <w:rFonts w:asciiTheme="minorHAnsi" w:hAnsiTheme="minorHAnsi" w:cstheme="minorHAnsi"/>
          <w:i/>
          <w:iCs/>
          <w:color w:val="012A7C"/>
          <w:sz w:val="23"/>
          <w:szCs w:val="23"/>
        </w:rPr>
        <w:t xml:space="preserve">Please note when you access local government information from the Reports or Resources sections an automatic Year filter ‘2023-2026’ is applied to the search criteria, as this helps ensure a faster load time for the website. </w:t>
      </w:r>
      <w:r w:rsidRPr="001C49E1">
        <w:rPr>
          <w:rFonts w:asciiTheme="minorHAnsi" w:hAnsiTheme="minorHAnsi" w:cstheme="minorHAnsi"/>
          <w:b/>
          <w:bCs/>
          <w:i/>
          <w:iCs/>
          <w:color w:val="012A7C"/>
          <w:sz w:val="23"/>
          <w:szCs w:val="23"/>
        </w:rPr>
        <w:t>You may need to first close this filter to find an applicable report or to see all available resources.</w:t>
      </w:r>
      <w:r w:rsidRPr="001C49E1">
        <w:rPr>
          <w:rFonts w:asciiTheme="minorHAnsi" w:hAnsiTheme="minorHAnsi" w:cstheme="minorHAnsi"/>
          <w:i/>
          <w:iCs/>
          <w:color w:val="012A7C"/>
          <w:sz w:val="23"/>
          <w:szCs w:val="23"/>
        </w:rPr>
        <w:t xml:space="preserve"> You can do so by clicking the x next to the Year filter criteria. See example screen shot of this to the right.</w:t>
      </w:r>
    </w:p>
    <w:p w14:paraId="075FDED2" w14:textId="77777777" w:rsidR="00355A72" w:rsidRPr="00340FFD" w:rsidRDefault="00355A72" w:rsidP="00912E87">
      <w:pPr>
        <w:pStyle w:val="NormalWeb"/>
        <w:spacing w:before="0" w:beforeAutospacing="0" w:after="0" w:afterAutospacing="0"/>
        <w:jc w:val="both"/>
        <w:rPr>
          <w:rFonts w:asciiTheme="minorHAnsi" w:hAnsiTheme="minorHAnsi" w:cstheme="minorHAnsi"/>
          <w:sz w:val="23"/>
          <w:szCs w:val="23"/>
        </w:rPr>
      </w:pPr>
    </w:p>
    <w:p w14:paraId="36F7CAFF" w14:textId="4FA38B4D" w:rsidR="00E16865" w:rsidRPr="001C49E1" w:rsidRDefault="00264D6B" w:rsidP="00912E87">
      <w:pPr>
        <w:pStyle w:val="NormalWeb"/>
        <w:spacing w:before="0" w:beforeAutospacing="0" w:after="0" w:afterAutospacing="0"/>
        <w:jc w:val="both"/>
        <w:rPr>
          <w:rFonts w:asciiTheme="minorHAnsi" w:hAnsiTheme="minorHAnsi" w:cstheme="minorHAnsi"/>
          <w:b/>
          <w:bCs/>
          <w:color w:val="012A7C"/>
        </w:rPr>
      </w:pPr>
      <w:r w:rsidRPr="001C49E1">
        <w:rPr>
          <w:rFonts w:asciiTheme="minorHAnsi" w:hAnsiTheme="minorHAnsi" w:cstheme="minorHAnsi"/>
          <w:b/>
          <w:bCs/>
          <w:color w:val="012A7C"/>
        </w:rPr>
        <w:t>Local Government Reports</w:t>
      </w:r>
    </w:p>
    <w:p w14:paraId="40A921A9" w14:textId="77777777" w:rsidR="00264D6B" w:rsidRPr="001433C1" w:rsidRDefault="00264D6B" w:rsidP="00912E87">
      <w:pPr>
        <w:pStyle w:val="NormalWeb"/>
        <w:spacing w:before="0" w:beforeAutospacing="0" w:after="0" w:afterAutospacing="0"/>
        <w:jc w:val="both"/>
        <w:rPr>
          <w:rFonts w:asciiTheme="minorHAnsi" w:hAnsiTheme="minorHAnsi" w:cstheme="minorHAnsi"/>
          <w:b/>
          <w:bCs/>
          <w:color w:val="365F91" w:themeColor="accent1" w:themeShade="BF"/>
          <w:sz w:val="12"/>
          <w:szCs w:val="12"/>
        </w:rPr>
      </w:pPr>
    </w:p>
    <w:p w14:paraId="0E046185" w14:textId="2FEBE9F7" w:rsidR="00912E87" w:rsidRDefault="00912E87" w:rsidP="00912E87">
      <w:pPr>
        <w:pStyle w:val="NormalWeb"/>
        <w:spacing w:before="0" w:beforeAutospacing="0" w:after="0" w:afterAutospacing="0"/>
        <w:jc w:val="both"/>
        <w:rPr>
          <w:rFonts w:asciiTheme="minorHAnsi" w:hAnsiTheme="minorHAnsi" w:cstheme="minorHAnsi"/>
          <w:sz w:val="23"/>
          <w:szCs w:val="23"/>
        </w:rPr>
      </w:pPr>
      <w:r w:rsidRPr="00340FFD">
        <w:rPr>
          <w:rFonts w:asciiTheme="minorHAnsi" w:hAnsiTheme="minorHAnsi" w:cstheme="minorHAnsi"/>
          <w:sz w:val="23"/>
          <w:szCs w:val="23"/>
        </w:rPr>
        <w:t xml:space="preserve">Local Government-related reports are organized into two main categories: </w:t>
      </w:r>
      <w:r w:rsidR="00186B51">
        <w:rPr>
          <w:rFonts w:asciiTheme="minorHAnsi" w:hAnsiTheme="minorHAnsi" w:cstheme="minorHAnsi"/>
          <w:sz w:val="23"/>
          <w:szCs w:val="23"/>
        </w:rPr>
        <w:t>reports</w:t>
      </w:r>
      <w:r w:rsidRPr="00340FFD">
        <w:rPr>
          <w:rFonts w:asciiTheme="minorHAnsi" w:hAnsiTheme="minorHAnsi" w:cstheme="minorHAnsi"/>
          <w:sz w:val="23"/>
          <w:szCs w:val="23"/>
        </w:rPr>
        <w:t xml:space="preserve"> issued by our office</w:t>
      </w:r>
      <w:r w:rsidR="00186B51">
        <w:rPr>
          <w:rFonts w:asciiTheme="minorHAnsi" w:hAnsiTheme="minorHAnsi" w:cstheme="minorHAnsi"/>
          <w:sz w:val="23"/>
          <w:szCs w:val="23"/>
        </w:rPr>
        <w:t xml:space="preserve"> (</w:t>
      </w:r>
      <w:r w:rsidR="00795077">
        <w:rPr>
          <w:rFonts w:asciiTheme="minorHAnsi" w:hAnsiTheme="minorHAnsi" w:cstheme="minorHAnsi"/>
          <w:sz w:val="23"/>
          <w:szCs w:val="23"/>
        </w:rPr>
        <w:t xml:space="preserve">located in the </w:t>
      </w:r>
      <w:r w:rsidR="00186B51">
        <w:rPr>
          <w:rFonts w:asciiTheme="minorHAnsi" w:hAnsiTheme="minorHAnsi" w:cstheme="minorHAnsi"/>
          <w:sz w:val="23"/>
          <w:szCs w:val="23"/>
        </w:rPr>
        <w:t>APA Reports</w:t>
      </w:r>
      <w:r w:rsidR="00795077">
        <w:rPr>
          <w:rFonts w:asciiTheme="minorHAnsi" w:hAnsiTheme="minorHAnsi" w:cstheme="minorHAnsi"/>
          <w:sz w:val="23"/>
          <w:szCs w:val="23"/>
        </w:rPr>
        <w:t xml:space="preserve"> section</w:t>
      </w:r>
      <w:r w:rsidR="00186B51">
        <w:rPr>
          <w:rFonts w:asciiTheme="minorHAnsi" w:hAnsiTheme="minorHAnsi" w:cstheme="minorHAnsi"/>
          <w:sz w:val="23"/>
          <w:szCs w:val="23"/>
        </w:rPr>
        <w:t>)</w:t>
      </w:r>
      <w:r w:rsidRPr="00340FFD">
        <w:rPr>
          <w:rFonts w:asciiTheme="minorHAnsi" w:hAnsiTheme="minorHAnsi" w:cstheme="minorHAnsi"/>
          <w:sz w:val="23"/>
          <w:szCs w:val="23"/>
        </w:rPr>
        <w:t xml:space="preserve"> and those issued by external CPA firms</w:t>
      </w:r>
      <w:r w:rsidR="00186B51">
        <w:rPr>
          <w:rFonts w:asciiTheme="minorHAnsi" w:hAnsiTheme="minorHAnsi" w:cstheme="minorHAnsi"/>
          <w:sz w:val="23"/>
          <w:szCs w:val="23"/>
        </w:rPr>
        <w:t xml:space="preserve"> (</w:t>
      </w:r>
      <w:r w:rsidR="00795077">
        <w:rPr>
          <w:rFonts w:asciiTheme="minorHAnsi" w:hAnsiTheme="minorHAnsi" w:cstheme="minorHAnsi"/>
          <w:sz w:val="23"/>
          <w:szCs w:val="23"/>
        </w:rPr>
        <w:t xml:space="preserve">located in the </w:t>
      </w:r>
      <w:r w:rsidR="00186B51">
        <w:rPr>
          <w:rFonts w:asciiTheme="minorHAnsi" w:hAnsiTheme="minorHAnsi" w:cstheme="minorHAnsi"/>
          <w:sz w:val="23"/>
          <w:szCs w:val="23"/>
        </w:rPr>
        <w:t>Other Reports</w:t>
      </w:r>
      <w:r w:rsidR="00795077">
        <w:rPr>
          <w:rFonts w:asciiTheme="minorHAnsi" w:hAnsiTheme="minorHAnsi" w:cstheme="minorHAnsi"/>
          <w:sz w:val="23"/>
          <w:szCs w:val="23"/>
        </w:rPr>
        <w:t xml:space="preserve"> section</w:t>
      </w:r>
      <w:r w:rsidR="00186B51">
        <w:rPr>
          <w:rFonts w:asciiTheme="minorHAnsi" w:hAnsiTheme="minorHAnsi" w:cstheme="minorHAnsi"/>
          <w:sz w:val="23"/>
          <w:szCs w:val="23"/>
        </w:rPr>
        <w:t>)</w:t>
      </w:r>
      <w:r w:rsidRPr="00340FFD">
        <w:rPr>
          <w:rFonts w:asciiTheme="minorHAnsi" w:hAnsiTheme="minorHAnsi" w:cstheme="minorHAnsi"/>
          <w:sz w:val="23"/>
          <w:szCs w:val="23"/>
        </w:rPr>
        <w:t>.</w:t>
      </w:r>
    </w:p>
    <w:p w14:paraId="0F5FC461" w14:textId="77777777" w:rsidR="006C5365" w:rsidRPr="00340FFD" w:rsidRDefault="006C5365" w:rsidP="00912E87">
      <w:pPr>
        <w:pStyle w:val="NormalWeb"/>
        <w:spacing w:before="0" w:beforeAutospacing="0" w:after="0" w:afterAutospacing="0"/>
        <w:jc w:val="both"/>
        <w:rPr>
          <w:rFonts w:asciiTheme="minorHAnsi" w:hAnsiTheme="minorHAnsi" w:cstheme="minorHAnsi"/>
          <w:sz w:val="23"/>
          <w:szCs w:val="23"/>
        </w:rPr>
      </w:pPr>
    </w:p>
    <w:p w14:paraId="591DDB1F" w14:textId="438E8967" w:rsidR="00912E87" w:rsidRPr="00340FFD" w:rsidRDefault="00795077" w:rsidP="00912E87">
      <w:pPr>
        <w:pStyle w:val="NormalWeb"/>
        <w:spacing w:before="0" w:beforeAutospacing="0" w:after="0" w:afterAutospacing="0"/>
        <w:jc w:val="both"/>
        <w:rPr>
          <w:rFonts w:asciiTheme="minorHAnsi" w:hAnsiTheme="minorHAnsi" w:cstheme="minorHAnsi"/>
          <w:sz w:val="23"/>
          <w:szCs w:val="23"/>
        </w:rPr>
      </w:pPr>
      <w:r w:rsidRPr="00340FFD">
        <w:rPr>
          <w:rFonts w:asciiTheme="minorHAnsi" w:hAnsiTheme="minorHAnsi" w:cstheme="minorHAnsi"/>
          <w:noProof/>
          <w:sz w:val="23"/>
          <w:szCs w:val="23"/>
        </w:rPr>
        <w:drawing>
          <wp:anchor distT="0" distB="0" distL="114300" distR="114300" simplePos="0" relativeHeight="251662336" behindDoc="0" locked="0" layoutInCell="1" allowOverlap="1" wp14:anchorId="05B6A1AB" wp14:editId="70F328D7">
            <wp:simplePos x="0" y="0"/>
            <wp:positionH relativeFrom="column">
              <wp:posOffset>9525</wp:posOffset>
            </wp:positionH>
            <wp:positionV relativeFrom="paragraph">
              <wp:posOffset>106624</wp:posOffset>
            </wp:positionV>
            <wp:extent cx="1761490" cy="1819275"/>
            <wp:effectExtent l="19050" t="19050" r="10160" b="28575"/>
            <wp:wrapSquare wrapText="bothSides"/>
            <wp:docPr id="15" name="Picture 14" descr="Screen shot showing examples of category options available in the APA Reports section of the website, including: Comparative Reports, Financial Reports, Fiscal Distress Monitoring, Judicial Reports, Local Constitutional Officers, Pension and OPEB Reports, and Quality Control Reviews.">
              <a:extLst xmlns:a="http://schemas.openxmlformats.org/drawingml/2006/main">
                <a:ext uri="{FF2B5EF4-FFF2-40B4-BE49-F238E27FC236}">
                  <a16:creationId xmlns:a16="http://schemas.microsoft.com/office/drawing/2014/main" id="{63B76CC7-CB0C-6C68-2387-DBE7AC18A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shot showing examples of category options available in the APA Reports section of the website, including: Comparative Reports, Financial Reports, Fiscal Distress Monitoring, Judicial Reports, Local Constitutional Officers, Pension and OPEB Reports, and Quality Control Reviews.">
                      <a:extLst>
                        <a:ext uri="{FF2B5EF4-FFF2-40B4-BE49-F238E27FC236}">
                          <a16:creationId xmlns:a16="http://schemas.microsoft.com/office/drawing/2014/main" id="{63B76CC7-CB0C-6C68-2387-DBE7AC18A2DA}"/>
                        </a:ext>
                      </a:extLst>
                    </pic:cNvPr>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61490" cy="18192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96C09C1" w14:textId="3797546C" w:rsidR="00912E87" w:rsidRDefault="00912E87" w:rsidP="006C5365">
      <w:pPr>
        <w:pStyle w:val="NormalWeb"/>
        <w:spacing w:before="0" w:beforeAutospacing="0" w:after="0" w:afterAutospacing="0"/>
        <w:jc w:val="both"/>
        <w:rPr>
          <w:rFonts w:asciiTheme="minorHAnsi" w:hAnsiTheme="minorHAnsi" w:cstheme="minorHAnsi"/>
          <w:sz w:val="23"/>
          <w:szCs w:val="23"/>
        </w:rPr>
      </w:pPr>
      <w:r w:rsidRPr="00340FFD">
        <w:rPr>
          <w:rFonts w:asciiTheme="minorHAnsi" w:hAnsiTheme="minorHAnsi" w:cstheme="minorHAnsi"/>
          <w:sz w:val="23"/>
          <w:szCs w:val="23"/>
        </w:rPr>
        <w:t>The</w:t>
      </w:r>
      <w:r w:rsidRPr="00340FFD">
        <w:rPr>
          <w:rFonts w:asciiTheme="minorHAnsi" w:hAnsiTheme="minorHAnsi" w:cstheme="minorHAnsi"/>
          <w:b/>
          <w:bCs/>
          <w:sz w:val="23"/>
          <w:szCs w:val="23"/>
        </w:rPr>
        <w:t xml:space="preserve"> </w:t>
      </w:r>
      <w:r w:rsidRPr="001C49E1">
        <w:rPr>
          <w:rFonts w:asciiTheme="minorHAnsi" w:hAnsiTheme="minorHAnsi" w:cstheme="minorHAnsi"/>
          <w:b/>
          <w:bCs/>
          <w:color w:val="012A7C"/>
          <w:sz w:val="23"/>
          <w:szCs w:val="23"/>
        </w:rPr>
        <w:t>APA Reports</w:t>
      </w:r>
      <w:r w:rsidRPr="00340FFD">
        <w:rPr>
          <w:rFonts w:asciiTheme="minorHAnsi" w:hAnsiTheme="minorHAnsi" w:cstheme="minorHAnsi"/>
          <w:b/>
          <w:bCs/>
          <w:sz w:val="23"/>
          <w:szCs w:val="23"/>
        </w:rPr>
        <w:t xml:space="preserve"> </w:t>
      </w:r>
      <w:r w:rsidRPr="00340FFD">
        <w:rPr>
          <w:rFonts w:asciiTheme="minorHAnsi" w:hAnsiTheme="minorHAnsi" w:cstheme="minorHAnsi"/>
          <w:sz w:val="23"/>
          <w:szCs w:val="23"/>
        </w:rPr>
        <w:t xml:space="preserve">section includes internally issued reports for local related audits, special projects, quality control reviews over CPA firms performing local government audits, and other areas. The Judicial Reports section now includes all APA issued reports for court/judicial audits, constitutional officer turnovers, and the results of audits over state funds held by constitutional officers. </w:t>
      </w:r>
    </w:p>
    <w:p w14:paraId="3B75549A" w14:textId="77777777" w:rsidR="00795077" w:rsidRDefault="00795077" w:rsidP="00264D6B">
      <w:pPr>
        <w:pStyle w:val="NormalWeb"/>
        <w:spacing w:before="0" w:beforeAutospacing="0" w:after="0" w:afterAutospacing="0"/>
        <w:ind w:right="2880"/>
        <w:jc w:val="both"/>
        <w:rPr>
          <w:rFonts w:asciiTheme="minorHAnsi" w:hAnsiTheme="minorHAnsi" w:cstheme="minorHAnsi"/>
          <w:sz w:val="23"/>
          <w:szCs w:val="23"/>
        </w:rPr>
      </w:pPr>
    </w:p>
    <w:p w14:paraId="469FFCA8" w14:textId="77777777" w:rsidR="00795077" w:rsidRDefault="00795077" w:rsidP="00264D6B">
      <w:pPr>
        <w:pStyle w:val="NormalWeb"/>
        <w:spacing w:before="0" w:beforeAutospacing="0" w:after="0" w:afterAutospacing="0"/>
        <w:ind w:right="2880"/>
        <w:jc w:val="both"/>
        <w:rPr>
          <w:rFonts w:asciiTheme="minorHAnsi" w:hAnsiTheme="minorHAnsi" w:cstheme="minorHAnsi"/>
          <w:sz w:val="23"/>
          <w:szCs w:val="23"/>
        </w:rPr>
      </w:pPr>
    </w:p>
    <w:p w14:paraId="20DBB916" w14:textId="77777777" w:rsidR="006C5365" w:rsidRDefault="006C5365" w:rsidP="00264D6B">
      <w:pPr>
        <w:pStyle w:val="NormalWeb"/>
        <w:spacing w:before="0" w:beforeAutospacing="0" w:after="0" w:afterAutospacing="0"/>
        <w:ind w:right="2880"/>
        <w:jc w:val="both"/>
        <w:rPr>
          <w:rFonts w:asciiTheme="minorHAnsi" w:hAnsiTheme="minorHAnsi" w:cstheme="minorHAnsi"/>
          <w:sz w:val="23"/>
          <w:szCs w:val="23"/>
        </w:rPr>
      </w:pPr>
    </w:p>
    <w:p w14:paraId="5B042FB6" w14:textId="77777777" w:rsidR="006C5365" w:rsidRPr="00340FFD" w:rsidRDefault="006C5365" w:rsidP="00264D6B">
      <w:pPr>
        <w:pStyle w:val="NormalWeb"/>
        <w:spacing w:before="0" w:beforeAutospacing="0" w:after="0" w:afterAutospacing="0"/>
        <w:ind w:right="2880"/>
        <w:jc w:val="both"/>
        <w:rPr>
          <w:rFonts w:asciiTheme="minorHAnsi" w:hAnsiTheme="minorHAnsi" w:cstheme="minorHAnsi"/>
          <w:sz w:val="23"/>
          <w:szCs w:val="23"/>
        </w:rPr>
      </w:pPr>
    </w:p>
    <w:p w14:paraId="70BF149E" w14:textId="22045C65" w:rsidR="00912E87" w:rsidRPr="00340FFD" w:rsidRDefault="006C5365" w:rsidP="00264D6B">
      <w:pPr>
        <w:pStyle w:val="BodyTextIndent2"/>
        <w:tabs>
          <w:tab w:val="clear" w:pos="1200"/>
          <w:tab w:val="left" w:pos="720"/>
        </w:tabs>
        <w:spacing w:line="240" w:lineRule="auto"/>
        <w:ind w:left="0" w:right="2880" w:firstLine="0"/>
        <w:rPr>
          <w:rFonts w:asciiTheme="minorHAnsi" w:hAnsiTheme="minorHAnsi" w:cstheme="minorHAnsi"/>
          <w:sz w:val="23"/>
          <w:szCs w:val="23"/>
        </w:rPr>
      </w:pPr>
      <w:r w:rsidRPr="00340FFD">
        <w:rPr>
          <w:rFonts w:asciiTheme="minorHAnsi" w:hAnsiTheme="minorHAnsi" w:cstheme="minorHAnsi"/>
          <w:noProof/>
          <w:sz w:val="23"/>
          <w:szCs w:val="23"/>
        </w:rPr>
        <w:drawing>
          <wp:anchor distT="0" distB="0" distL="114300" distR="114300" simplePos="0" relativeHeight="251664384" behindDoc="0" locked="0" layoutInCell="1" allowOverlap="1" wp14:anchorId="16E2E36E" wp14:editId="436EAC57">
            <wp:simplePos x="0" y="0"/>
            <wp:positionH relativeFrom="column">
              <wp:posOffset>2459098</wp:posOffset>
            </wp:positionH>
            <wp:positionV relativeFrom="paragraph">
              <wp:posOffset>148059</wp:posOffset>
            </wp:positionV>
            <wp:extent cx="4550796" cy="2318317"/>
            <wp:effectExtent l="19050" t="19050" r="21590" b="25400"/>
            <wp:wrapSquare wrapText="bothSides"/>
            <wp:docPr id="118802138" name="Picture 1" descr="Screen shot showing an example of the content displayed when selecting the Judicial Reports option in the APA Reports section, highlighting that these reports include the 'APA Issued'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138" name="Picture 1" descr="Screen shot showing an example of the content displayed when selecting the Judicial Reports option in the APA Reports section, highlighting that these reports include the 'APA Issued' filter. "/>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50796" cy="2318317"/>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6D86D3A1" w14:textId="1BFA5A26" w:rsidR="00E16865" w:rsidRDefault="00912E87" w:rsidP="00795077">
      <w:pPr>
        <w:pStyle w:val="BodyTextIndent2"/>
        <w:tabs>
          <w:tab w:val="clear" w:pos="1200"/>
          <w:tab w:val="left" w:pos="720"/>
        </w:tabs>
        <w:spacing w:line="240" w:lineRule="auto"/>
        <w:ind w:left="0" w:firstLine="0"/>
        <w:rPr>
          <w:rFonts w:asciiTheme="minorHAnsi" w:hAnsiTheme="minorHAnsi" w:cstheme="minorHAnsi"/>
          <w:sz w:val="23"/>
          <w:szCs w:val="23"/>
        </w:rPr>
      </w:pPr>
      <w:r w:rsidRPr="00340FFD">
        <w:rPr>
          <w:rFonts w:asciiTheme="minorHAnsi" w:hAnsiTheme="minorHAnsi" w:cstheme="minorHAnsi"/>
          <w:sz w:val="23"/>
          <w:szCs w:val="23"/>
        </w:rPr>
        <w:t xml:space="preserve">Once navigating to one of the </w:t>
      </w:r>
      <w:r w:rsidRPr="001C49E1">
        <w:rPr>
          <w:rFonts w:asciiTheme="minorHAnsi" w:hAnsiTheme="minorHAnsi" w:cstheme="minorHAnsi"/>
          <w:b/>
          <w:bCs/>
          <w:i/>
          <w:iCs/>
          <w:color w:val="012A7C"/>
          <w:sz w:val="23"/>
          <w:szCs w:val="23"/>
        </w:rPr>
        <w:t>APA Reports</w:t>
      </w:r>
      <w:r w:rsidRPr="00340FFD">
        <w:rPr>
          <w:rFonts w:asciiTheme="minorHAnsi" w:hAnsiTheme="minorHAnsi" w:cstheme="minorHAnsi"/>
          <w:sz w:val="23"/>
          <w:szCs w:val="23"/>
        </w:rPr>
        <w:t xml:space="preserve"> categor</w:t>
      </w:r>
      <w:r w:rsidR="006C5365">
        <w:rPr>
          <w:rFonts w:asciiTheme="minorHAnsi" w:hAnsiTheme="minorHAnsi" w:cstheme="minorHAnsi"/>
          <w:sz w:val="23"/>
          <w:szCs w:val="23"/>
        </w:rPr>
        <w:t>y options</w:t>
      </w:r>
      <w:r w:rsidRPr="00340FFD">
        <w:rPr>
          <w:rFonts w:asciiTheme="minorHAnsi" w:hAnsiTheme="minorHAnsi" w:cstheme="minorHAnsi"/>
          <w:sz w:val="23"/>
          <w:szCs w:val="23"/>
        </w:rPr>
        <w:t xml:space="preserve">, you can search on various report types under the </w:t>
      </w:r>
      <w:r w:rsidRPr="00340FFD">
        <w:rPr>
          <w:rFonts w:asciiTheme="minorHAnsi" w:hAnsiTheme="minorHAnsi" w:cstheme="minorHAnsi"/>
          <w:i/>
          <w:iCs/>
          <w:sz w:val="23"/>
          <w:szCs w:val="23"/>
        </w:rPr>
        <w:t>Find a Report</w:t>
      </w:r>
      <w:r w:rsidRPr="00340FFD">
        <w:rPr>
          <w:rFonts w:asciiTheme="minorHAnsi" w:hAnsiTheme="minorHAnsi" w:cstheme="minorHAnsi"/>
          <w:sz w:val="23"/>
          <w:szCs w:val="23"/>
        </w:rPr>
        <w:t xml:space="preserve"> feature, and filtering by the ‘Subcategories’ menu.  You can also search for a specific locality report by filtering the ‘Localities’ menu or using the </w:t>
      </w:r>
      <w:r w:rsidRPr="00340FFD">
        <w:rPr>
          <w:rFonts w:asciiTheme="minorHAnsi" w:hAnsiTheme="minorHAnsi" w:cstheme="minorHAnsi"/>
          <w:i/>
          <w:iCs/>
          <w:sz w:val="23"/>
          <w:szCs w:val="23"/>
        </w:rPr>
        <w:t>Filter by Title</w:t>
      </w:r>
      <w:r w:rsidRPr="00340FFD">
        <w:rPr>
          <w:rFonts w:asciiTheme="minorHAnsi" w:hAnsiTheme="minorHAnsi" w:cstheme="minorHAnsi"/>
          <w:sz w:val="23"/>
          <w:szCs w:val="23"/>
        </w:rPr>
        <w:t xml:space="preserve"> search feature at the top of the reports listing.</w:t>
      </w:r>
    </w:p>
    <w:p w14:paraId="7B881ACE" w14:textId="77777777" w:rsidR="00186B51" w:rsidRDefault="00186B51" w:rsidP="00264D6B">
      <w:pPr>
        <w:pStyle w:val="BodyTextIndent2"/>
        <w:tabs>
          <w:tab w:val="clear" w:pos="1200"/>
          <w:tab w:val="left" w:pos="720"/>
        </w:tabs>
        <w:spacing w:line="240" w:lineRule="auto"/>
        <w:ind w:left="0" w:right="6480" w:firstLine="0"/>
        <w:rPr>
          <w:rFonts w:asciiTheme="minorHAnsi" w:hAnsiTheme="minorHAnsi" w:cstheme="minorHAnsi"/>
          <w:sz w:val="23"/>
          <w:szCs w:val="23"/>
        </w:rPr>
      </w:pPr>
    </w:p>
    <w:p w14:paraId="5ABC8EAC" w14:textId="77777777" w:rsidR="00186B51" w:rsidRDefault="00186B51" w:rsidP="00264D6B">
      <w:pPr>
        <w:pStyle w:val="BodyTextIndent2"/>
        <w:tabs>
          <w:tab w:val="clear" w:pos="1200"/>
          <w:tab w:val="left" w:pos="720"/>
        </w:tabs>
        <w:spacing w:line="240" w:lineRule="auto"/>
        <w:ind w:left="0" w:right="6480" w:firstLine="0"/>
        <w:rPr>
          <w:rFonts w:asciiTheme="minorHAnsi" w:hAnsiTheme="minorHAnsi" w:cstheme="minorHAnsi"/>
          <w:sz w:val="23"/>
          <w:szCs w:val="23"/>
        </w:rPr>
      </w:pPr>
    </w:p>
    <w:p w14:paraId="1CD09124" w14:textId="77777777" w:rsidR="00186B51" w:rsidRDefault="00186B51" w:rsidP="00264D6B">
      <w:pPr>
        <w:pStyle w:val="BodyTextIndent2"/>
        <w:tabs>
          <w:tab w:val="clear" w:pos="1200"/>
          <w:tab w:val="left" w:pos="720"/>
        </w:tabs>
        <w:spacing w:line="240" w:lineRule="auto"/>
        <w:ind w:left="0" w:right="6480" w:firstLine="0"/>
        <w:rPr>
          <w:rFonts w:asciiTheme="minorHAnsi" w:hAnsiTheme="minorHAnsi" w:cstheme="minorHAnsi"/>
          <w:sz w:val="23"/>
          <w:szCs w:val="23"/>
        </w:rPr>
      </w:pPr>
    </w:p>
    <w:p w14:paraId="6B473C6B" w14:textId="77777777" w:rsidR="00186B51" w:rsidRDefault="00186B51" w:rsidP="00264D6B">
      <w:pPr>
        <w:pStyle w:val="BodyTextIndent2"/>
        <w:tabs>
          <w:tab w:val="clear" w:pos="1200"/>
          <w:tab w:val="left" w:pos="720"/>
        </w:tabs>
        <w:spacing w:line="240" w:lineRule="auto"/>
        <w:ind w:left="0" w:right="6480" w:firstLine="0"/>
        <w:rPr>
          <w:rFonts w:asciiTheme="minorHAnsi" w:hAnsiTheme="minorHAnsi" w:cstheme="minorHAnsi"/>
          <w:sz w:val="23"/>
          <w:szCs w:val="23"/>
        </w:rPr>
      </w:pPr>
    </w:p>
    <w:p w14:paraId="57438D12" w14:textId="77777777" w:rsidR="00186B51" w:rsidRDefault="00186B51" w:rsidP="00264D6B">
      <w:pPr>
        <w:pStyle w:val="BodyTextIndent2"/>
        <w:tabs>
          <w:tab w:val="clear" w:pos="1200"/>
          <w:tab w:val="left" w:pos="720"/>
        </w:tabs>
        <w:spacing w:line="240" w:lineRule="auto"/>
        <w:ind w:left="0" w:right="6480" w:firstLine="0"/>
        <w:rPr>
          <w:rFonts w:asciiTheme="minorHAnsi" w:hAnsiTheme="minorHAnsi" w:cstheme="minorHAnsi"/>
          <w:sz w:val="23"/>
          <w:szCs w:val="23"/>
        </w:rPr>
      </w:pPr>
    </w:p>
    <w:p w14:paraId="1B2F91E2" w14:textId="77777777" w:rsidR="00186B51" w:rsidRDefault="00186B51" w:rsidP="00264D6B">
      <w:pPr>
        <w:pStyle w:val="BodyTextIndent2"/>
        <w:tabs>
          <w:tab w:val="clear" w:pos="1200"/>
          <w:tab w:val="left" w:pos="720"/>
        </w:tabs>
        <w:spacing w:line="240" w:lineRule="auto"/>
        <w:ind w:left="0" w:right="6480" w:firstLine="0"/>
        <w:rPr>
          <w:rFonts w:asciiTheme="minorHAnsi" w:hAnsiTheme="minorHAnsi" w:cstheme="minorHAnsi"/>
          <w:sz w:val="23"/>
          <w:szCs w:val="23"/>
        </w:rPr>
      </w:pPr>
    </w:p>
    <w:p w14:paraId="71F813E3" w14:textId="77777777" w:rsidR="00186B51" w:rsidRDefault="00186B51" w:rsidP="00264D6B">
      <w:pPr>
        <w:pStyle w:val="BodyTextIndent2"/>
        <w:tabs>
          <w:tab w:val="clear" w:pos="1200"/>
          <w:tab w:val="left" w:pos="720"/>
        </w:tabs>
        <w:spacing w:line="240" w:lineRule="auto"/>
        <w:ind w:left="0" w:right="6480" w:firstLine="0"/>
        <w:rPr>
          <w:rFonts w:asciiTheme="minorHAnsi" w:hAnsiTheme="minorHAnsi" w:cstheme="minorHAnsi"/>
          <w:sz w:val="23"/>
          <w:szCs w:val="23"/>
        </w:rPr>
      </w:pPr>
    </w:p>
    <w:p w14:paraId="1B0AD450" w14:textId="226ADC0E" w:rsidR="00912E87" w:rsidRPr="00340FFD" w:rsidRDefault="00E16865" w:rsidP="00912E87">
      <w:pPr>
        <w:pStyle w:val="NormalWeb"/>
        <w:spacing w:before="0" w:beforeAutospacing="0" w:after="0" w:afterAutospacing="0"/>
        <w:ind w:left="360"/>
        <w:jc w:val="both"/>
        <w:rPr>
          <w:rFonts w:asciiTheme="minorHAnsi" w:hAnsiTheme="minorHAnsi" w:cstheme="minorHAnsi"/>
          <w:sz w:val="23"/>
          <w:szCs w:val="23"/>
        </w:rPr>
      </w:pPr>
      <w:r w:rsidRPr="00D565EA">
        <w:rPr>
          <w:rFonts w:asciiTheme="minorHAnsi" w:hAnsiTheme="minorHAnsi" w:cstheme="minorHAnsi"/>
          <w:noProof/>
          <w:sz w:val="23"/>
          <w:szCs w:val="23"/>
        </w:rPr>
        <w:drawing>
          <wp:anchor distT="0" distB="0" distL="114300" distR="114300" simplePos="0" relativeHeight="251671552" behindDoc="0" locked="0" layoutInCell="1" allowOverlap="1" wp14:anchorId="15CFDF83" wp14:editId="6ADFD7F7">
            <wp:simplePos x="0" y="0"/>
            <wp:positionH relativeFrom="column">
              <wp:posOffset>242570</wp:posOffset>
            </wp:positionH>
            <wp:positionV relativeFrom="paragraph">
              <wp:posOffset>62368</wp:posOffset>
            </wp:positionV>
            <wp:extent cx="1895475" cy="1311910"/>
            <wp:effectExtent l="19050" t="19050" r="28575" b="21590"/>
            <wp:wrapSquare wrapText="bothSides"/>
            <wp:docPr id="793958519" name="Picture 1" descr="Screen shot showing examples of category options available in the Other Reports section of the website, including: Financial Reports, Judicial Reports, Local Constitutional Officers, and Stormwater Ut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58519" name="Picture 1" descr="Screen shot showing examples of category options available in the Other Reports section of the website, including: Financial Reports, Judicial Reports, Local Constitutional Officers, and Stormwater Utility Form."/>
                    <pic:cNvPicPr/>
                  </pic:nvPicPr>
                  <pic:blipFill>
                    <a:blip r:embed="rId22">
                      <a:extLst>
                        <a:ext uri="{28A0092B-C50C-407E-A947-70E740481C1C}">
                          <a14:useLocalDpi xmlns:a14="http://schemas.microsoft.com/office/drawing/2010/main" val="0"/>
                        </a:ext>
                      </a:extLst>
                    </a:blip>
                    <a:stretch>
                      <a:fillRect/>
                    </a:stretch>
                  </pic:blipFill>
                  <pic:spPr>
                    <a:xfrm>
                      <a:off x="0" y="0"/>
                      <a:ext cx="1895475" cy="13119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912E87" w:rsidRPr="00340FFD">
        <w:rPr>
          <w:rFonts w:asciiTheme="minorHAnsi" w:hAnsiTheme="minorHAnsi" w:cstheme="minorHAnsi"/>
          <w:sz w:val="23"/>
          <w:szCs w:val="23"/>
        </w:rPr>
        <w:t xml:space="preserve">The </w:t>
      </w:r>
      <w:r w:rsidR="00912E87" w:rsidRPr="001C49E1">
        <w:rPr>
          <w:rFonts w:asciiTheme="minorHAnsi" w:hAnsiTheme="minorHAnsi" w:cstheme="minorHAnsi"/>
          <w:b/>
          <w:bCs/>
          <w:color w:val="012A7C"/>
          <w:sz w:val="23"/>
          <w:szCs w:val="23"/>
        </w:rPr>
        <w:t>Other Reports</w:t>
      </w:r>
      <w:r w:rsidR="00912E87" w:rsidRPr="00340FFD">
        <w:rPr>
          <w:rFonts w:asciiTheme="minorHAnsi" w:hAnsiTheme="minorHAnsi" w:cstheme="minorHAnsi"/>
          <w:sz w:val="23"/>
          <w:szCs w:val="23"/>
        </w:rPr>
        <w:t xml:space="preserve"> section includes financial related reports issued by external CPA firms for localities (cities, counties, and towns), along with other governmental entities that have submitted their annual audit reports to our office such as local authorities, boards, commissions, districts, and small towns that elect to have an audit. This section also includes reports for the judicial audits over certain Clerks of the Circuit Court and other audits over constitutional officers performed by an external CPA firm.</w:t>
      </w:r>
    </w:p>
    <w:p w14:paraId="097FC46D" w14:textId="3D206824" w:rsidR="00912E87" w:rsidRPr="00340FFD" w:rsidRDefault="00912E87" w:rsidP="00912E87">
      <w:pPr>
        <w:pStyle w:val="NormalWeb"/>
        <w:spacing w:before="0" w:beforeAutospacing="0" w:after="0" w:afterAutospacing="0"/>
        <w:jc w:val="both"/>
        <w:rPr>
          <w:rFonts w:asciiTheme="minorHAnsi" w:hAnsiTheme="minorHAnsi" w:cstheme="minorHAnsi"/>
          <w:sz w:val="23"/>
          <w:szCs w:val="23"/>
        </w:rPr>
      </w:pPr>
    </w:p>
    <w:p w14:paraId="059F4864" w14:textId="5658A97C" w:rsidR="00912E87" w:rsidRPr="00340FFD" w:rsidRDefault="00355A72" w:rsidP="00912E87">
      <w:pPr>
        <w:pStyle w:val="BodyTextIndent2"/>
        <w:tabs>
          <w:tab w:val="clear" w:pos="1200"/>
          <w:tab w:val="left" w:pos="720"/>
        </w:tabs>
        <w:spacing w:line="240" w:lineRule="auto"/>
        <w:ind w:left="360" w:firstLine="0"/>
        <w:contextualSpacing/>
        <w:rPr>
          <w:rFonts w:asciiTheme="minorHAnsi" w:hAnsiTheme="minorHAnsi" w:cstheme="minorHAnsi"/>
          <w:sz w:val="23"/>
          <w:szCs w:val="23"/>
        </w:rPr>
      </w:pPr>
      <w:bookmarkStart w:id="1" w:name="_Hlk170691474"/>
      <w:r w:rsidRPr="00552C2C">
        <w:rPr>
          <w:rFonts w:asciiTheme="minorHAnsi" w:hAnsiTheme="minorHAnsi" w:cstheme="minorHAnsi"/>
          <w:noProof/>
          <w:sz w:val="23"/>
          <w:szCs w:val="23"/>
        </w:rPr>
        <w:lastRenderedPageBreak/>
        <w:drawing>
          <wp:anchor distT="0" distB="0" distL="114300" distR="114300" simplePos="0" relativeHeight="251672576" behindDoc="0" locked="0" layoutInCell="1" allowOverlap="1" wp14:anchorId="7ACB5A6E" wp14:editId="2099FB5F">
            <wp:simplePos x="0" y="0"/>
            <wp:positionH relativeFrom="column">
              <wp:posOffset>82550</wp:posOffset>
            </wp:positionH>
            <wp:positionV relativeFrom="paragraph">
              <wp:posOffset>870585</wp:posOffset>
            </wp:positionV>
            <wp:extent cx="6484620" cy="2726690"/>
            <wp:effectExtent l="19050" t="19050" r="11430" b="16510"/>
            <wp:wrapSquare wrapText="bothSides"/>
            <wp:docPr id="2097791775" name="Picture 1" descr="Screen shot showing an example of the content displayed when selecting the Financial Reports option in the Other Reports section, highlighting that these reports include the 'Non-APA Issued'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91775" name="Picture 1" descr="Screen shot showing an example of the content displayed when selecting the Financial Reports option in the Other Reports section, highlighting that these reports include the 'Non-APA Issued' filter. "/>
                    <pic:cNvPicPr/>
                  </pic:nvPicPr>
                  <pic:blipFill>
                    <a:blip r:embed="rId23">
                      <a:extLst>
                        <a:ext uri="{28A0092B-C50C-407E-A947-70E740481C1C}">
                          <a14:useLocalDpi xmlns:a14="http://schemas.microsoft.com/office/drawing/2010/main" val="0"/>
                        </a:ext>
                      </a:extLst>
                    </a:blip>
                    <a:stretch>
                      <a:fillRect/>
                    </a:stretch>
                  </pic:blipFill>
                  <pic:spPr>
                    <a:xfrm>
                      <a:off x="0" y="0"/>
                      <a:ext cx="6484620" cy="2726690"/>
                    </a:xfrm>
                    <a:prstGeom prst="rect">
                      <a:avLst/>
                    </a:prstGeom>
                    <a:ln w="6350">
                      <a:solidFill>
                        <a:schemeClr val="tx1"/>
                      </a:solidFill>
                    </a:ln>
                  </pic:spPr>
                </pic:pic>
              </a:graphicData>
            </a:graphic>
          </wp:anchor>
        </w:drawing>
      </w:r>
      <w:r w:rsidR="00912E87" w:rsidRPr="00340FFD">
        <w:rPr>
          <w:rFonts w:asciiTheme="minorHAnsi" w:hAnsiTheme="minorHAnsi" w:cstheme="minorHAnsi"/>
          <w:sz w:val="23"/>
          <w:szCs w:val="23"/>
        </w:rPr>
        <w:t xml:space="preserve">Once navigating to one of the </w:t>
      </w:r>
      <w:r w:rsidR="00912E87" w:rsidRPr="001C49E1">
        <w:rPr>
          <w:rFonts w:asciiTheme="minorHAnsi" w:hAnsiTheme="minorHAnsi" w:cstheme="minorHAnsi"/>
          <w:b/>
          <w:bCs/>
          <w:i/>
          <w:iCs/>
          <w:color w:val="012A7C"/>
          <w:sz w:val="23"/>
          <w:szCs w:val="23"/>
        </w:rPr>
        <w:t>Other Reports</w:t>
      </w:r>
      <w:r w:rsidR="00912E87" w:rsidRPr="00340FFD">
        <w:rPr>
          <w:rFonts w:asciiTheme="minorHAnsi" w:hAnsiTheme="minorHAnsi" w:cstheme="minorHAnsi"/>
          <w:sz w:val="23"/>
          <w:szCs w:val="23"/>
        </w:rPr>
        <w:t xml:space="preserve"> categor</w:t>
      </w:r>
      <w:r w:rsidR="006C5365">
        <w:rPr>
          <w:rFonts w:asciiTheme="minorHAnsi" w:hAnsiTheme="minorHAnsi" w:cstheme="minorHAnsi"/>
          <w:sz w:val="23"/>
          <w:szCs w:val="23"/>
        </w:rPr>
        <w:t>y options</w:t>
      </w:r>
      <w:r w:rsidR="00912E87" w:rsidRPr="00340FFD">
        <w:rPr>
          <w:rFonts w:asciiTheme="minorHAnsi" w:hAnsiTheme="minorHAnsi" w:cstheme="minorHAnsi"/>
          <w:sz w:val="23"/>
          <w:szCs w:val="23"/>
        </w:rPr>
        <w:t xml:space="preserve">, you can search on various report types under the </w:t>
      </w:r>
      <w:r w:rsidR="00912E87" w:rsidRPr="00340FFD">
        <w:rPr>
          <w:rFonts w:asciiTheme="minorHAnsi" w:hAnsiTheme="minorHAnsi" w:cstheme="minorHAnsi"/>
          <w:i/>
          <w:iCs/>
          <w:sz w:val="23"/>
          <w:szCs w:val="23"/>
        </w:rPr>
        <w:t>Find a Report</w:t>
      </w:r>
      <w:r w:rsidR="00912E87" w:rsidRPr="00340FFD">
        <w:rPr>
          <w:rFonts w:asciiTheme="minorHAnsi" w:hAnsiTheme="minorHAnsi" w:cstheme="minorHAnsi"/>
          <w:sz w:val="23"/>
          <w:szCs w:val="23"/>
        </w:rPr>
        <w:t xml:space="preserve"> feature, and filtering by the ‘Subcategories’ menu. You can also search for a specific locality report by filtering the ‘Localities’ menu or using the </w:t>
      </w:r>
      <w:r w:rsidR="00912E87" w:rsidRPr="00340FFD">
        <w:rPr>
          <w:rFonts w:asciiTheme="minorHAnsi" w:hAnsiTheme="minorHAnsi" w:cstheme="minorHAnsi"/>
          <w:i/>
          <w:iCs/>
          <w:sz w:val="23"/>
          <w:szCs w:val="23"/>
        </w:rPr>
        <w:t>Filter by Title</w:t>
      </w:r>
      <w:r w:rsidR="00912E87" w:rsidRPr="00340FFD">
        <w:rPr>
          <w:rFonts w:asciiTheme="minorHAnsi" w:hAnsiTheme="minorHAnsi" w:cstheme="minorHAnsi"/>
          <w:sz w:val="23"/>
          <w:szCs w:val="23"/>
        </w:rPr>
        <w:t xml:space="preserve"> search feature at the top of the reports listing. </w:t>
      </w:r>
    </w:p>
    <w:bookmarkEnd w:id="1"/>
    <w:p w14:paraId="06AC9398" w14:textId="3261B758" w:rsidR="00912E87" w:rsidRPr="00340FFD" w:rsidRDefault="00912E87" w:rsidP="00912E87">
      <w:pPr>
        <w:pStyle w:val="NormalWeb"/>
        <w:spacing w:before="0" w:beforeAutospacing="0" w:after="0" w:afterAutospacing="0"/>
        <w:jc w:val="both"/>
        <w:rPr>
          <w:rFonts w:asciiTheme="minorHAnsi" w:hAnsiTheme="minorHAnsi" w:cstheme="minorHAnsi"/>
          <w:sz w:val="23"/>
          <w:szCs w:val="23"/>
        </w:rPr>
      </w:pPr>
    </w:p>
    <w:p w14:paraId="70170D90" w14:textId="77777777" w:rsidR="00355A72" w:rsidRDefault="00355A72" w:rsidP="00355A72">
      <w:pPr>
        <w:jc w:val="both"/>
        <w:rPr>
          <w:rFonts w:eastAsia="Times New Roman" w:cstheme="minorHAnsi"/>
          <w:kern w:val="0"/>
          <w:sz w:val="23"/>
          <w:szCs w:val="23"/>
          <w14:ligatures w14:val="none"/>
        </w:rPr>
      </w:pPr>
    </w:p>
    <w:p w14:paraId="23580617" w14:textId="745B5D4B" w:rsidR="00355A72" w:rsidRPr="00340FFD" w:rsidRDefault="00355A72" w:rsidP="00355A72">
      <w:pPr>
        <w:jc w:val="both"/>
        <w:rPr>
          <w:rFonts w:eastAsia="Times New Roman" w:cstheme="minorHAnsi"/>
          <w:kern w:val="0"/>
          <w:sz w:val="23"/>
          <w:szCs w:val="23"/>
          <w14:ligatures w14:val="none"/>
        </w:rPr>
      </w:pPr>
      <w:r w:rsidRPr="00340FFD">
        <w:rPr>
          <w:rFonts w:cstheme="minorHAnsi"/>
          <w:noProof/>
          <w:sz w:val="23"/>
          <w:szCs w:val="23"/>
        </w:rPr>
        <w:drawing>
          <wp:anchor distT="0" distB="0" distL="114300" distR="114300" simplePos="0" relativeHeight="251678720" behindDoc="1" locked="0" layoutInCell="1" allowOverlap="1" wp14:anchorId="260C3883" wp14:editId="7F921279">
            <wp:simplePos x="0" y="0"/>
            <wp:positionH relativeFrom="column">
              <wp:posOffset>4914900</wp:posOffset>
            </wp:positionH>
            <wp:positionV relativeFrom="paragraph">
              <wp:posOffset>31750</wp:posOffset>
            </wp:positionV>
            <wp:extent cx="1722755" cy="2257425"/>
            <wp:effectExtent l="19050" t="19050" r="10795" b="28575"/>
            <wp:wrapTight wrapText="bothSides">
              <wp:wrapPolygon edited="0">
                <wp:start x="-239" y="-182"/>
                <wp:lineTo x="-239" y="21691"/>
                <wp:lineTo x="21496" y="21691"/>
                <wp:lineTo x="21496" y="-182"/>
                <wp:lineTo x="-239" y="-182"/>
              </wp:wrapPolygon>
            </wp:wrapTight>
            <wp:docPr id="20" name="Picture 19" descr="Screen shot showing examples of category options available in the Resources section of the website, including: Comparative Report Resources, Cardinal State Disbursement, Guidelines and Manuals, and Presentations and Trainings.">
              <a:extLst xmlns:a="http://schemas.openxmlformats.org/drawingml/2006/main">
                <a:ext uri="{FF2B5EF4-FFF2-40B4-BE49-F238E27FC236}">
                  <a16:creationId xmlns:a16="http://schemas.microsoft.com/office/drawing/2014/main" id="{DCE90C2D-601B-8CCC-34C2-52F352795D5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9" descr="Screen shot showing examples of category options available in the Resources section of the website, including: Comparative Report Resources, Cardinal State Disbursement, Guidelines and Manuals, and Presentations and Trainings.">
                      <a:extLst>
                        <a:ext uri="{FF2B5EF4-FFF2-40B4-BE49-F238E27FC236}">
                          <a16:creationId xmlns:a16="http://schemas.microsoft.com/office/drawing/2014/main" id="{DCE90C2D-601B-8CCC-34C2-52F352795D5E}"/>
                        </a:ext>
                      </a:extLst>
                    </pic:cNvPr>
                    <pic:cNvPicPr>
                      <a:picLocks/>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22755" cy="22574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340FFD">
        <w:rPr>
          <w:rFonts w:eastAsia="Times New Roman" w:cstheme="minorHAnsi"/>
          <w:kern w:val="0"/>
          <w:sz w:val="23"/>
          <w:szCs w:val="23"/>
          <w14:ligatures w14:val="none"/>
        </w:rPr>
        <w:t xml:space="preserve">The </w:t>
      </w:r>
      <w:r w:rsidRPr="001C49E1">
        <w:rPr>
          <w:rFonts w:eastAsia="Times New Roman" w:cstheme="minorHAnsi"/>
          <w:b/>
          <w:bCs/>
          <w:color w:val="012A7C"/>
          <w:kern w:val="0"/>
          <w:sz w:val="23"/>
          <w:szCs w:val="23"/>
          <w14:ligatures w14:val="none"/>
        </w:rPr>
        <w:t>Resources</w:t>
      </w:r>
      <w:r w:rsidRPr="001C49E1">
        <w:rPr>
          <w:rFonts w:eastAsia="Times New Roman" w:cstheme="minorHAnsi"/>
          <w:color w:val="012A7C"/>
          <w:kern w:val="0"/>
          <w:sz w:val="23"/>
          <w:szCs w:val="23"/>
          <w14:ligatures w14:val="none"/>
        </w:rPr>
        <w:t xml:space="preserve"> </w:t>
      </w:r>
      <w:r w:rsidRPr="00340FFD">
        <w:rPr>
          <w:rFonts w:eastAsia="Times New Roman" w:cstheme="minorHAnsi"/>
          <w:kern w:val="0"/>
          <w:sz w:val="23"/>
          <w:szCs w:val="23"/>
          <w14:ligatures w14:val="none"/>
        </w:rPr>
        <w:t xml:space="preserve">section of the Local Government website page includes important guidelines, manuals, and other helpful guidance, such as the Cardinal State Disbursement reports, the annual Audit Specifications, Uniform Financial Reporting Manual, and many other documents published and updated annually. This section also contains all files related to the Comparative Report Transmittal process, such as Transmittal preparation and training resources, the locality specific annual surveys, and the locality specific Transmittal workbooks. </w:t>
      </w:r>
    </w:p>
    <w:p w14:paraId="02EE5FE6" w14:textId="77777777" w:rsidR="00355A72" w:rsidRPr="00340FFD" w:rsidRDefault="00355A72" w:rsidP="00355A72">
      <w:pPr>
        <w:jc w:val="both"/>
        <w:rPr>
          <w:rFonts w:eastAsia="Times New Roman" w:cstheme="minorHAnsi"/>
          <w:kern w:val="0"/>
          <w:sz w:val="23"/>
          <w:szCs w:val="23"/>
          <w14:ligatures w14:val="none"/>
        </w:rPr>
      </w:pPr>
    </w:p>
    <w:p w14:paraId="0DE1AF3C" w14:textId="4D46EBF6" w:rsidR="00355A72" w:rsidRPr="00340FFD" w:rsidRDefault="00355A72" w:rsidP="00355A72">
      <w:pPr>
        <w:pStyle w:val="NormalWeb"/>
        <w:spacing w:before="0" w:beforeAutospacing="0" w:after="0" w:afterAutospacing="0"/>
        <w:jc w:val="both"/>
        <w:rPr>
          <w:rFonts w:asciiTheme="minorHAnsi" w:hAnsiTheme="minorHAnsi" w:cstheme="minorHAnsi"/>
          <w:sz w:val="23"/>
          <w:szCs w:val="23"/>
        </w:rPr>
      </w:pPr>
      <w:bookmarkStart w:id="2" w:name="_Hlk170691284"/>
      <w:r w:rsidRPr="00340FFD">
        <w:rPr>
          <w:rFonts w:asciiTheme="minorHAnsi" w:hAnsiTheme="minorHAnsi" w:cstheme="minorHAnsi"/>
          <w:sz w:val="23"/>
          <w:szCs w:val="23"/>
        </w:rPr>
        <w:t xml:space="preserve">All relevant guidelines, manuals, and other guidance documents are available by selecting the </w:t>
      </w:r>
      <w:r w:rsidRPr="001C49E1">
        <w:rPr>
          <w:rFonts w:asciiTheme="minorHAnsi" w:hAnsiTheme="minorHAnsi" w:cstheme="minorHAnsi"/>
          <w:b/>
          <w:bCs/>
          <w:i/>
          <w:iCs/>
          <w:color w:val="012A7C"/>
          <w:sz w:val="23"/>
          <w:szCs w:val="23"/>
        </w:rPr>
        <w:t>Guidelines and Manuals</w:t>
      </w:r>
      <w:r w:rsidRPr="00340FFD">
        <w:rPr>
          <w:rFonts w:asciiTheme="minorHAnsi" w:hAnsiTheme="minorHAnsi" w:cstheme="minorHAnsi"/>
          <w:sz w:val="23"/>
          <w:szCs w:val="23"/>
        </w:rPr>
        <w:t xml:space="preserve"> category</w:t>
      </w:r>
      <w:r w:rsidR="006C5365">
        <w:rPr>
          <w:rFonts w:asciiTheme="minorHAnsi" w:hAnsiTheme="minorHAnsi" w:cstheme="minorHAnsi"/>
          <w:sz w:val="23"/>
          <w:szCs w:val="23"/>
        </w:rPr>
        <w:t xml:space="preserve"> option</w:t>
      </w:r>
      <w:r w:rsidRPr="00340FFD">
        <w:rPr>
          <w:rFonts w:asciiTheme="minorHAnsi" w:hAnsiTheme="minorHAnsi" w:cstheme="minorHAnsi"/>
          <w:sz w:val="23"/>
          <w:szCs w:val="23"/>
        </w:rPr>
        <w:t xml:space="preserve">.  You can search for the various types of resources under the </w:t>
      </w:r>
      <w:r w:rsidRPr="00340FFD">
        <w:rPr>
          <w:rFonts w:asciiTheme="minorHAnsi" w:hAnsiTheme="minorHAnsi" w:cstheme="minorHAnsi"/>
          <w:i/>
          <w:iCs/>
          <w:sz w:val="23"/>
          <w:szCs w:val="23"/>
        </w:rPr>
        <w:t>Find a Report</w:t>
      </w:r>
      <w:r w:rsidRPr="00340FFD">
        <w:rPr>
          <w:rFonts w:asciiTheme="minorHAnsi" w:hAnsiTheme="minorHAnsi" w:cstheme="minorHAnsi"/>
          <w:sz w:val="23"/>
          <w:szCs w:val="23"/>
        </w:rPr>
        <w:t xml:space="preserve"> feature, and filtering by the ‘Subcategories’ menu.  You can also search for a specific resource by typing a keyword in the </w:t>
      </w:r>
      <w:r w:rsidRPr="00340FFD">
        <w:rPr>
          <w:rFonts w:asciiTheme="minorHAnsi" w:hAnsiTheme="minorHAnsi" w:cstheme="minorHAnsi"/>
          <w:i/>
          <w:iCs/>
          <w:sz w:val="23"/>
          <w:szCs w:val="23"/>
        </w:rPr>
        <w:t>Filter by Title</w:t>
      </w:r>
      <w:r w:rsidRPr="00340FFD">
        <w:rPr>
          <w:rFonts w:asciiTheme="minorHAnsi" w:hAnsiTheme="minorHAnsi" w:cstheme="minorHAnsi"/>
          <w:sz w:val="23"/>
          <w:szCs w:val="23"/>
        </w:rPr>
        <w:t xml:space="preserve"> search feature at the top of the documents listing.</w:t>
      </w:r>
      <w:bookmarkEnd w:id="2"/>
    </w:p>
    <w:p w14:paraId="3BA1DE14" w14:textId="4A3A3077" w:rsidR="00355A72" w:rsidRDefault="00186B51" w:rsidP="000300AB">
      <w:pPr>
        <w:pStyle w:val="NormalWeb"/>
        <w:spacing w:before="160" w:beforeAutospacing="0" w:after="0" w:afterAutospacing="0"/>
        <w:ind w:right="187"/>
        <w:jc w:val="both"/>
        <w:rPr>
          <w:rFonts w:asciiTheme="minorHAnsi" w:hAnsiTheme="minorHAnsi" w:cstheme="minorHAnsi"/>
          <w:sz w:val="23"/>
          <w:szCs w:val="23"/>
        </w:rPr>
      </w:pPr>
      <w:r w:rsidRPr="00340FFD">
        <w:rPr>
          <w:rFonts w:asciiTheme="minorHAnsi" w:hAnsiTheme="minorHAnsi" w:cstheme="minorHAnsi"/>
          <w:noProof/>
          <w:sz w:val="23"/>
          <w:szCs w:val="23"/>
        </w:rPr>
        <w:drawing>
          <wp:anchor distT="0" distB="0" distL="114300" distR="114300" simplePos="0" relativeHeight="251652095" behindDoc="1" locked="0" layoutInCell="1" allowOverlap="1" wp14:anchorId="17267E04" wp14:editId="02ABB01B">
            <wp:simplePos x="0" y="0"/>
            <wp:positionH relativeFrom="column">
              <wp:posOffset>-178491</wp:posOffset>
            </wp:positionH>
            <wp:positionV relativeFrom="page">
              <wp:posOffset>7043725</wp:posOffset>
            </wp:positionV>
            <wp:extent cx="6816090" cy="1804670"/>
            <wp:effectExtent l="19050" t="19050" r="22860" b="24130"/>
            <wp:wrapTight wrapText="bothSides">
              <wp:wrapPolygon edited="0">
                <wp:start x="-60" y="-228"/>
                <wp:lineTo x="-60" y="21661"/>
                <wp:lineTo x="21612" y="21661"/>
                <wp:lineTo x="21612" y="-228"/>
                <wp:lineTo x="-60" y="-228"/>
              </wp:wrapPolygon>
            </wp:wrapTight>
            <wp:docPr id="1603176675" name="Picture 1" descr="Screen shot showing an example of the content displayed when selecting Guidelines and Manuals option in the Resources section of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76675" name="Picture 1" descr="Screen shot showing an example of the content displayed when selecting Guidelines and Manuals option in the Resources section of the website."/>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16090" cy="180467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56F3AB8A" w14:textId="33A74308" w:rsidR="0050145A" w:rsidRPr="00340FFD" w:rsidRDefault="0050145A" w:rsidP="000300AB">
      <w:pPr>
        <w:pStyle w:val="NormalWeb"/>
        <w:spacing w:before="160" w:beforeAutospacing="0" w:after="0" w:afterAutospacing="0"/>
        <w:ind w:right="187"/>
        <w:jc w:val="both"/>
        <w:rPr>
          <w:rFonts w:asciiTheme="minorHAnsi" w:hAnsiTheme="minorHAnsi" w:cstheme="minorHAnsi"/>
          <w:sz w:val="23"/>
          <w:szCs w:val="23"/>
        </w:rPr>
      </w:pPr>
    </w:p>
    <w:sectPr w:rsidR="0050145A" w:rsidRPr="00340FFD" w:rsidSect="00C86100">
      <w:headerReference w:type="first" r:id="rId28"/>
      <w:pgSz w:w="12240" w:h="15840"/>
      <w:pgMar w:top="720" w:right="1440" w:bottom="576"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32DDD" w14:textId="77777777" w:rsidR="00611BA4" w:rsidRDefault="00611BA4" w:rsidP="006D33BB">
      <w:r>
        <w:separator/>
      </w:r>
    </w:p>
  </w:endnote>
  <w:endnote w:type="continuationSeparator" w:id="0">
    <w:p w14:paraId="2303261F" w14:textId="77777777" w:rsidR="00611BA4" w:rsidRDefault="00611BA4" w:rsidP="006D3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91A4A" w14:textId="77777777" w:rsidR="00611BA4" w:rsidRDefault="00611BA4" w:rsidP="006D33BB">
      <w:r>
        <w:separator/>
      </w:r>
    </w:p>
  </w:footnote>
  <w:footnote w:type="continuationSeparator" w:id="0">
    <w:p w14:paraId="2201A440" w14:textId="77777777" w:rsidR="00611BA4" w:rsidRDefault="00611BA4" w:rsidP="006D3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5771" w14:textId="6034F8A9" w:rsidR="00393020" w:rsidRPr="008C07EC" w:rsidRDefault="008C07EC" w:rsidP="00FA690D">
    <w:pPr>
      <w:pStyle w:val="Header"/>
      <w:jc w:val="right"/>
      <w:rPr>
        <w:i/>
        <w:iCs/>
        <w:color w:val="1F497D" w:themeColor="text2"/>
        <w:sz w:val="20"/>
        <w:szCs w:val="20"/>
      </w:rPr>
    </w:pPr>
    <w:r>
      <w:rPr>
        <w:i/>
        <w:iCs/>
        <w:color w:val="1F497D" w:themeColor="text2"/>
        <w:sz w:val="8"/>
        <w:szCs w:val="8"/>
      </w:rPr>
      <w:tab/>
    </w:r>
    <w:r w:rsidRPr="008C07EC">
      <w:rPr>
        <w:i/>
        <w:iCs/>
        <w:color w:val="1F497D" w:themeColor="text2"/>
        <w:sz w:val="20"/>
        <w:szCs w:val="20"/>
      </w:rPr>
      <w:t>June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342A"/>
    <w:multiLevelType w:val="hybridMultilevel"/>
    <w:tmpl w:val="F5FA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44373"/>
    <w:multiLevelType w:val="hybridMultilevel"/>
    <w:tmpl w:val="E0AA97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323017C1"/>
    <w:multiLevelType w:val="hybridMultilevel"/>
    <w:tmpl w:val="F230E366"/>
    <w:lvl w:ilvl="0" w:tplc="03A8B944">
      <w:numFmt w:val="bullet"/>
      <w:lvlText w:val="-"/>
      <w:lvlJc w:val="left"/>
      <w:pPr>
        <w:ind w:left="1080" w:hanging="360"/>
      </w:pPr>
      <w:rPr>
        <w:rFonts w:ascii="Calibri" w:eastAsia="Calibri" w:hAnsi="Calibri" w:cs="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3C2D4C33"/>
    <w:multiLevelType w:val="hybridMultilevel"/>
    <w:tmpl w:val="ED80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ED5C59"/>
    <w:multiLevelType w:val="hybridMultilevel"/>
    <w:tmpl w:val="DD9A11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8702B34"/>
    <w:multiLevelType w:val="hybridMultilevel"/>
    <w:tmpl w:val="415E0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C609FC"/>
    <w:multiLevelType w:val="hybridMultilevel"/>
    <w:tmpl w:val="A3B4CFFC"/>
    <w:lvl w:ilvl="0" w:tplc="9F22450E">
      <w:start w:val="1"/>
      <w:numFmt w:val="bullet"/>
      <w:lvlText w:val=""/>
      <w:lvlJc w:val="left"/>
      <w:pPr>
        <w:ind w:left="0" w:hanging="360"/>
      </w:pPr>
      <w:rPr>
        <w:rFonts w:ascii="Symbol" w:hAnsi="Symbol" w:hint="default"/>
        <w:color w:val="auto"/>
        <w:sz w:val="24"/>
        <w:szCs w:val="24"/>
      </w:rPr>
    </w:lvl>
    <w:lvl w:ilvl="1" w:tplc="FE8875EC">
      <w:start w:val="1"/>
      <w:numFmt w:val="bullet"/>
      <w:lvlText w:val=""/>
      <w:lvlJc w:val="left"/>
      <w:pPr>
        <w:ind w:left="720" w:hanging="360"/>
      </w:pPr>
      <w:rPr>
        <w:rFonts w:ascii="Wingdings" w:hAnsi="Wingdings" w:hint="default"/>
        <w:b/>
        <w:bCs w:val="0"/>
        <w:color w:val="auto"/>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63341775"/>
    <w:multiLevelType w:val="hybridMultilevel"/>
    <w:tmpl w:val="0180F1DC"/>
    <w:lvl w:ilvl="0" w:tplc="223CDFD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E55FD1"/>
    <w:multiLevelType w:val="hybridMultilevel"/>
    <w:tmpl w:val="807CB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7BE32D4"/>
    <w:multiLevelType w:val="hybridMultilevel"/>
    <w:tmpl w:val="586A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C20F0B"/>
    <w:multiLevelType w:val="hybridMultilevel"/>
    <w:tmpl w:val="BB94C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2724C8B"/>
    <w:multiLevelType w:val="hybridMultilevel"/>
    <w:tmpl w:val="83108D00"/>
    <w:lvl w:ilvl="0" w:tplc="223CDFD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3584652"/>
    <w:multiLevelType w:val="multilevel"/>
    <w:tmpl w:val="D3341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54585638">
    <w:abstractNumId w:val="6"/>
  </w:num>
  <w:num w:numId="2" w16cid:durableId="1589388187">
    <w:abstractNumId w:val="3"/>
  </w:num>
  <w:num w:numId="3" w16cid:durableId="854853377">
    <w:abstractNumId w:val="10"/>
  </w:num>
  <w:num w:numId="4" w16cid:durableId="1088692002">
    <w:abstractNumId w:val="0"/>
  </w:num>
  <w:num w:numId="5" w16cid:durableId="760685103">
    <w:abstractNumId w:val="12"/>
  </w:num>
  <w:num w:numId="6" w16cid:durableId="995689600">
    <w:abstractNumId w:val="5"/>
  </w:num>
  <w:num w:numId="7" w16cid:durableId="704907206">
    <w:abstractNumId w:val="1"/>
  </w:num>
  <w:num w:numId="8" w16cid:durableId="199589286">
    <w:abstractNumId w:val="2"/>
  </w:num>
  <w:num w:numId="9" w16cid:durableId="498930464">
    <w:abstractNumId w:val="1"/>
  </w:num>
  <w:num w:numId="10" w16cid:durableId="413164135">
    <w:abstractNumId w:val="8"/>
  </w:num>
  <w:num w:numId="11" w16cid:durableId="104622125">
    <w:abstractNumId w:val="4"/>
  </w:num>
  <w:num w:numId="12" w16cid:durableId="1347750160">
    <w:abstractNumId w:val="7"/>
  </w:num>
  <w:num w:numId="13" w16cid:durableId="1610352065">
    <w:abstractNumId w:val="9"/>
  </w:num>
  <w:num w:numId="14" w16cid:durableId="15536165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4F8"/>
    <w:rsid w:val="000012DA"/>
    <w:rsid w:val="000139F6"/>
    <w:rsid w:val="00016174"/>
    <w:rsid w:val="00020B27"/>
    <w:rsid w:val="00021339"/>
    <w:rsid w:val="000300AB"/>
    <w:rsid w:val="00033B7C"/>
    <w:rsid w:val="00046759"/>
    <w:rsid w:val="00050E58"/>
    <w:rsid w:val="00056B3A"/>
    <w:rsid w:val="00056CEB"/>
    <w:rsid w:val="00057C36"/>
    <w:rsid w:val="00060A21"/>
    <w:rsid w:val="00061D3D"/>
    <w:rsid w:val="00064336"/>
    <w:rsid w:val="0006734E"/>
    <w:rsid w:val="000815E2"/>
    <w:rsid w:val="00085276"/>
    <w:rsid w:val="00094130"/>
    <w:rsid w:val="00095F72"/>
    <w:rsid w:val="00097672"/>
    <w:rsid w:val="000A0DEE"/>
    <w:rsid w:val="000A5B82"/>
    <w:rsid w:val="000B29EE"/>
    <w:rsid w:val="000B3A92"/>
    <w:rsid w:val="000B5E33"/>
    <w:rsid w:val="000C2648"/>
    <w:rsid w:val="000C3F4F"/>
    <w:rsid w:val="000C77D4"/>
    <w:rsid w:val="000D0689"/>
    <w:rsid w:val="000D6DB6"/>
    <w:rsid w:val="000E42F2"/>
    <w:rsid w:val="000E7F0E"/>
    <w:rsid w:val="000F0E3C"/>
    <w:rsid w:val="000F47C0"/>
    <w:rsid w:val="000F71C7"/>
    <w:rsid w:val="000F73E4"/>
    <w:rsid w:val="00106DA8"/>
    <w:rsid w:val="00110B5D"/>
    <w:rsid w:val="00111AC3"/>
    <w:rsid w:val="00111E9D"/>
    <w:rsid w:val="0012111F"/>
    <w:rsid w:val="00122750"/>
    <w:rsid w:val="00122855"/>
    <w:rsid w:val="0013005D"/>
    <w:rsid w:val="00134B8D"/>
    <w:rsid w:val="00142502"/>
    <w:rsid w:val="00142CB6"/>
    <w:rsid w:val="001433C1"/>
    <w:rsid w:val="0014362B"/>
    <w:rsid w:val="00146D01"/>
    <w:rsid w:val="0015020B"/>
    <w:rsid w:val="001604BA"/>
    <w:rsid w:val="001617D7"/>
    <w:rsid w:val="00161A66"/>
    <w:rsid w:val="0016366A"/>
    <w:rsid w:val="00164A0A"/>
    <w:rsid w:val="00165CEE"/>
    <w:rsid w:val="00167C36"/>
    <w:rsid w:val="001736A3"/>
    <w:rsid w:val="00175B71"/>
    <w:rsid w:val="00181FF9"/>
    <w:rsid w:val="00186B51"/>
    <w:rsid w:val="00187F55"/>
    <w:rsid w:val="00197138"/>
    <w:rsid w:val="001A088D"/>
    <w:rsid w:val="001A0B22"/>
    <w:rsid w:val="001A0D92"/>
    <w:rsid w:val="001A2C3B"/>
    <w:rsid w:val="001B2ADB"/>
    <w:rsid w:val="001B6FE6"/>
    <w:rsid w:val="001C11DF"/>
    <w:rsid w:val="001C49E1"/>
    <w:rsid w:val="001E2686"/>
    <w:rsid w:val="001E7788"/>
    <w:rsid w:val="001F0DF2"/>
    <w:rsid w:val="001F7CC9"/>
    <w:rsid w:val="00205776"/>
    <w:rsid w:val="00222520"/>
    <w:rsid w:val="00223388"/>
    <w:rsid w:val="00234428"/>
    <w:rsid w:val="002361AA"/>
    <w:rsid w:val="0024197A"/>
    <w:rsid w:val="00245DBF"/>
    <w:rsid w:val="0024762D"/>
    <w:rsid w:val="00253F65"/>
    <w:rsid w:val="002546A8"/>
    <w:rsid w:val="00257F35"/>
    <w:rsid w:val="00264D6B"/>
    <w:rsid w:val="00270878"/>
    <w:rsid w:val="002713DD"/>
    <w:rsid w:val="00276DF9"/>
    <w:rsid w:val="00284842"/>
    <w:rsid w:val="00284932"/>
    <w:rsid w:val="00285A62"/>
    <w:rsid w:val="00291A67"/>
    <w:rsid w:val="00293DAD"/>
    <w:rsid w:val="002A28E6"/>
    <w:rsid w:val="002A5354"/>
    <w:rsid w:val="002B1E29"/>
    <w:rsid w:val="002B6875"/>
    <w:rsid w:val="002C7EA5"/>
    <w:rsid w:val="002D2D4F"/>
    <w:rsid w:val="002D7504"/>
    <w:rsid w:val="002E1056"/>
    <w:rsid w:val="002F1D3B"/>
    <w:rsid w:val="002F2993"/>
    <w:rsid w:val="002F4631"/>
    <w:rsid w:val="002F6DD1"/>
    <w:rsid w:val="002F7A68"/>
    <w:rsid w:val="003067E8"/>
    <w:rsid w:val="003107BB"/>
    <w:rsid w:val="00312A85"/>
    <w:rsid w:val="00315178"/>
    <w:rsid w:val="00317013"/>
    <w:rsid w:val="00326C34"/>
    <w:rsid w:val="003407A5"/>
    <w:rsid w:val="00340FFD"/>
    <w:rsid w:val="003527DF"/>
    <w:rsid w:val="00353404"/>
    <w:rsid w:val="00355A72"/>
    <w:rsid w:val="00357AA2"/>
    <w:rsid w:val="00366C47"/>
    <w:rsid w:val="00372220"/>
    <w:rsid w:val="00382538"/>
    <w:rsid w:val="00385261"/>
    <w:rsid w:val="003927E7"/>
    <w:rsid w:val="00393020"/>
    <w:rsid w:val="0039371E"/>
    <w:rsid w:val="00396249"/>
    <w:rsid w:val="00396C2C"/>
    <w:rsid w:val="003A1FAF"/>
    <w:rsid w:val="003A25B2"/>
    <w:rsid w:val="003B1405"/>
    <w:rsid w:val="003C0A9A"/>
    <w:rsid w:val="003C370E"/>
    <w:rsid w:val="003C733F"/>
    <w:rsid w:val="003D462B"/>
    <w:rsid w:val="003E30AC"/>
    <w:rsid w:val="003E3292"/>
    <w:rsid w:val="003F3304"/>
    <w:rsid w:val="003F34FF"/>
    <w:rsid w:val="004003AF"/>
    <w:rsid w:val="00415678"/>
    <w:rsid w:val="00417033"/>
    <w:rsid w:val="004216AC"/>
    <w:rsid w:val="0042255D"/>
    <w:rsid w:val="00424307"/>
    <w:rsid w:val="004253C3"/>
    <w:rsid w:val="004255BF"/>
    <w:rsid w:val="00430066"/>
    <w:rsid w:val="00430BFB"/>
    <w:rsid w:val="0044255B"/>
    <w:rsid w:val="00443B04"/>
    <w:rsid w:val="00445404"/>
    <w:rsid w:val="004500A7"/>
    <w:rsid w:val="00450C43"/>
    <w:rsid w:val="00451C08"/>
    <w:rsid w:val="00461C7A"/>
    <w:rsid w:val="00474332"/>
    <w:rsid w:val="00474DEE"/>
    <w:rsid w:val="00477CC3"/>
    <w:rsid w:val="00480205"/>
    <w:rsid w:val="00486799"/>
    <w:rsid w:val="004A5B4E"/>
    <w:rsid w:val="004A646C"/>
    <w:rsid w:val="004B1F24"/>
    <w:rsid w:val="004B21CA"/>
    <w:rsid w:val="004B5759"/>
    <w:rsid w:val="004B615D"/>
    <w:rsid w:val="004B78B4"/>
    <w:rsid w:val="004C0ECD"/>
    <w:rsid w:val="004C4147"/>
    <w:rsid w:val="004C62FA"/>
    <w:rsid w:val="004D0377"/>
    <w:rsid w:val="004D38ED"/>
    <w:rsid w:val="004D4635"/>
    <w:rsid w:val="004D4D6D"/>
    <w:rsid w:val="004E297E"/>
    <w:rsid w:val="004E7D8C"/>
    <w:rsid w:val="004F153C"/>
    <w:rsid w:val="004F1A23"/>
    <w:rsid w:val="004F1B16"/>
    <w:rsid w:val="004F3591"/>
    <w:rsid w:val="004F6467"/>
    <w:rsid w:val="0050145A"/>
    <w:rsid w:val="0051180A"/>
    <w:rsid w:val="00511CDF"/>
    <w:rsid w:val="00520F00"/>
    <w:rsid w:val="00521D00"/>
    <w:rsid w:val="005230A8"/>
    <w:rsid w:val="005316B6"/>
    <w:rsid w:val="005360E3"/>
    <w:rsid w:val="005372B9"/>
    <w:rsid w:val="0054324D"/>
    <w:rsid w:val="0055179E"/>
    <w:rsid w:val="00552C2C"/>
    <w:rsid w:val="005536C8"/>
    <w:rsid w:val="0055700F"/>
    <w:rsid w:val="00557313"/>
    <w:rsid w:val="00570931"/>
    <w:rsid w:val="00571402"/>
    <w:rsid w:val="00574566"/>
    <w:rsid w:val="00574F2A"/>
    <w:rsid w:val="005824EF"/>
    <w:rsid w:val="00586FB4"/>
    <w:rsid w:val="005B1321"/>
    <w:rsid w:val="005C67AC"/>
    <w:rsid w:val="005C72F0"/>
    <w:rsid w:val="005D2134"/>
    <w:rsid w:val="005D2B5C"/>
    <w:rsid w:val="005D3DDA"/>
    <w:rsid w:val="005E1390"/>
    <w:rsid w:val="005E54C7"/>
    <w:rsid w:val="005F6212"/>
    <w:rsid w:val="00600D02"/>
    <w:rsid w:val="00611BA4"/>
    <w:rsid w:val="00612021"/>
    <w:rsid w:val="00613FBA"/>
    <w:rsid w:val="006144D4"/>
    <w:rsid w:val="00614FAE"/>
    <w:rsid w:val="00615644"/>
    <w:rsid w:val="00623741"/>
    <w:rsid w:val="00631345"/>
    <w:rsid w:val="006327B3"/>
    <w:rsid w:val="00633179"/>
    <w:rsid w:val="00637EE0"/>
    <w:rsid w:val="00642B53"/>
    <w:rsid w:val="00645236"/>
    <w:rsid w:val="00654481"/>
    <w:rsid w:val="00654E94"/>
    <w:rsid w:val="006622F6"/>
    <w:rsid w:val="00662A56"/>
    <w:rsid w:val="00665DB4"/>
    <w:rsid w:val="006670A9"/>
    <w:rsid w:val="00675D7A"/>
    <w:rsid w:val="006802D0"/>
    <w:rsid w:val="006924F8"/>
    <w:rsid w:val="00697322"/>
    <w:rsid w:val="006B1597"/>
    <w:rsid w:val="006B2D60"/>
    <w:rsid w:val="006B4CF3"/>
    <w:rsid w:val="006C0674"/>
    <w:rsid w:val="006C0921"/>
    <w:rsid w:val="006C5365"/>
    <w:rsid w:val="006C549B"/>
    <w:rsid w:val="006C692F"/>
    <w:rsid w:val="006D027C"/>
    <w:rsid w:val="006D33BB"/>
    <w:rsid w:val="006E035F"/>
    <w:rsid w:val="006E160A"/>
    <w:rsid w:val="006E3422"/>
    <w:rsid w:val="006E35DE"/>
    <w:rsid w:val="006E74DB"/>
    <w:rsid w:val="006F0EED"/>
    <w:rsid w:val="006F55DE"/>
    <w:rsid w:val="00703CB1"/>
    <w:rsid w:val="00710E85"/>
    <w:rsid w:val="00712505"/>
    <w:rsid w:val="007157E8"/>
    <w:rsid w:val="00722D0B"/>
    <w:rsid w:val="00725461"/>
    <w:rsid w:val="00732FCA"/>
    <w:rsid w:val="00736351"/>
    <w:rsid w:val="00736770"/>
    <w:rsid w:val="00742ACF"/>
    <w:rsid w:val="00743071"/>
    <w:rsid w:val="00743280"/>
    <w:rsid w:val="00744BEF"/>
    <w:rsid w:val="00762602"/>
    <w:rsid w:val="00775925"/>
    <w:rsid w:val="007775E1"/>
    <w:rsid w:val="007801CC"/>
    <w:rsid w:val="00781FF7"/>
    <w:rsid w:val="00795077"/>
    <w:rsid w:val="007A270E"/>
    <w:rsid w:val="007A5674"/>
    <w:rsid w:val="007A6544"/>
    <w:rsid w:val="007B2B6F"/>
    <w:rsid w:val="007B5AFF"/>
    <w:rsid w:val="007C1ECA"/>
    <w:rsid w:val="007C36D5"/>
    <w:rsid w:val="007D0258"/>
    <w:rsid w:val="007D23D8"/>
    <w:rsid w:val="007E2F5F"/>
    <w:rsid w:val="007F1F0F"/>
    <w:rsid w:val="007F6D30"/>
    <w:rsid w:val="00802BD5"/>
    <w:rsid w:val="00805C03"/>
    <w:rsid w:val="0080641E"/>
    <w:rsid w:val="00817AEE"/>
    <w:rsid w:val="00821A1B"/>
    <w:rsid w:val="00822ACB"/>
    <w:rsid w:val="00822AD2"/>
    <w:rsid w:val="00822B1A"/>
    <w:rsid w:val="00825A07"/>
    <w:rsid w:val="0083036E"/>
    <w:rsid w:val="00834BBF"/>
    <w:rsid w:val="00834EB4"/>
    <w:rsid w:val="0084172E"/>
    <w:rsid w:val="00841EBC"/>
    <w:rsid w:val="008431DD"/>
    <w:rsid w:val="0085606E"/>
    <w:rsid w:val="00863B24"/>
    <w:rsid w:val="008702C7"/>
    <w:rsid w:val="008801F8"/>
    <w:rsid w:val="008844DC"/>
    <w:rsid w:val="00894CBF"/>
    <w:rsid w:val="0089614E"/>
    <w:rsid w:val="008A4371"/>
    <w:rsid w:val="008A4724"/>
    <w:rsid w:val="008B53CD"/>
    <w:rsid w:val="008C07EC"/>
    <w:rsid w:val="008C2ED5"/>
    <w:rsid w:val="008C76F8"/>
    <w:rsid w:val="008D4AAC"/>
    <w:rsid w:val="008D4C66"/>
    <w:rsid w:val="008D66EC"/>
    <w:rsid w:val="008E338D"/>
    <w:rsid w:val="008E41DD"/>
    <w:rsid w:val="008E5006"/>
    <w:rsid w:val="008F4162"/>
    <w:rsid w:val="00902EAD"/>
    <w:rsid w:val="00907123"/>
    <w:rsid w:val="00907856"/>
    <w:rsid w:val="00912E87"/>
    <w:rsid w:val="00915245"/>
    <w:rsid w:val="009166FD"/>
    <w:rsid w:val="00922C66"/>
    <w:rsid w:val="00941F04"/>
    <w:rsid w:val="00942E57"/>
    <w:rsid w:val="0094488A"/>
    <w:rsid w:val="009471BE"/>
    <w:rsid w:val="00947FEE"/>
    <w:rsid w:val="00956CA6"/>
    <w:rsid w:val="00960304"/>
    <w:rsid w:val="00961221"/>
    <w:rsid w:val="00962D72"/>
    <w:rsid w:val="00963F54"/>
    <w:rsid w:val="0096488A"/>
    <w:rsid w:val="00972E08"/>
    <w:rsid w:val="00980F6D"/>
    <w:rsid w:val="00983EC5"/>
    <w:rsid w:val="009852D6"/>
    <w:rsid w:val="00994C51"/>
    <w:rsid w:val="0099664B"/>
    <w:rsid w:val="009A3E28"/>
    <w:rsid w:val="009B7198"/>
    <w:rsid w:val="009C3341"/>
    <w:rsid w:val="009C3862"/>
    <w:rsid w:val="009D3D28"/>
    <w:rsid w:val="009E204A"/>
    <w:rsid w:val="009E48D2"/>
    <w:rsid w:val="009E5DA0"/>
    <w:rsid w:val="009E5F19"/>
    <w:rsid w:val="009E75E8"/>
    <w:rsid w:val="00A02F86"/>
    <w:rsid w:val="00A1391A"/>
    <w:rsid w:val="00A24FDF"/>
    <w:rsid w:val="00A261D4"/>
    <w:rsid w:val="00A41280"/>
    <w:rsid w:val="00A4360C"/>
    <w:rsid w:val="00A53228"/>
    <w:rsid w:val="00A53A8C"/>
    <w:rsid w:val="00A57ABC"/>
    <w:rsid w:val="00A6366A"/>
    <w:rsid w:val="00A65AE8"/>
    <w:rsid w:val="00A72A62"/>
    <w:rsid w:val="00A76CED"/>
    <w:rsid w:val="00A9221D"/>
    <w:rsid w:val="00AA4DF6"/>
    <w:rsid w:val="00AA53D9"/>
    <w:rsid w:val="00AC6CF2"/>
    <w:rsid w:val="00AE6BD2"/>
    <w:rsid w:val="00AF4B0A"/>
    <w:rsid w:val="00AF6B7B"/>
    <w:rsid w:val="00AF7BFC"/>
    <w:rsid w:val="00B026CD"/>
    <w:rsid w:val="00B03109"/>
    <w:rsid w:val="00B05075"/>
    <w:rsid w:val="00B051CC"/>
    <w:rsid w:val="00B1008C"/>
    <w:rsid w:val="00B10284"/>
    <w:rsid w:val="00B17060"/>
    <w:rsid w:val="00B17CCE"/>
    <w:rsid w:val="00B218AC"/>
    <w:rsid w:val="00B26162"/>
    <w:rsid w:val="00B3586C"/>
    <w:rsid w:val="00B36ABF"/>
    <w:rsid w:val="00B42608"/>
    <w:rsid w:val="00B47157"/>
    <w:rsid w:val="00B5308F"/>
    <w:rsid w:val="00B55A92"/>
    <w:rsid w:val="00B57947"/>
    <w:rsid w:val="00B61EE4"/>
    <w:rsid w:val="00B63243"/>
    <w:rsid w:val="00B722AB"/>
    <w:rsid w:val="00B7251C"/>
    <w:rsid w:val="00B82EF7"/>
    <w:rsid w:val="00B87990"/>
    <w:rsid w:val="00BA112E"/>
    <w:rsid w:val="00BA174F"/>
    <w:rsid w:val="00BB6AFB"/>
    <w:rsid w:val="00BC0CEC"/>
    <w:rsid w:val="00BC284D"/>
    <w:rsid w:val="00BC3A0C"/>
    <w:rsid w:val="00BC7637"/>
    <w:rsid w:val="00BC7A23"/>
    <w:rsid w:val="00BD1A66"/>
    <w:rsid w:val="00BD416C"/>
    <w:rsid w:val="00BD50FB"/>
    <w:rsid w:val="00C00CC3"/>
    <w:rsid w:val="00C01C87"/>
    <w:rsid w:val="00C01F6D"/>
    <w:rsid w:val="00C02646"/>
    <w:rsid w:val="00C07D1D"/>
    <w:rsid w:val="00C128E5"/>
    <w:rsid w:val="00C149B7"/>
    <w:rsid w:val="00C218B3"/>
    <w:rsid w:val="00C25B05"/>
    <w:rsid w:val="00C3073A"/>
    <w:rsid w:val="00C31F0B"/>
    <w:rsid w:val="00C32B82"/>
    <w:rsid w:val="00C34D78"/>
    <w:rsid w:val="00C4599B"/>
    <w:rsid w:val="00C5126F"/>
    <w:rsid w:val="00C5332D"/>
    <w:rsid w:val="00C549E5"/>
    <w:rsid w:val="00C6495F"/>
    <w:rsid w:val="00C76BFA"/>
    <w:rsid w:val="00C80A21"/>
    <w:rsid w:val="00C8516A"/>
    <w:rsid w:val="00C86100"/>
    <w:rsid w:val="00C86F9E"/>
    <w:rsid w:val="00C91357"/>
    <w:rsid w:val="00C9168C"/>
    <w:rsid w:val="00C9230A"/>
    <w:rsid w:val="00C94417"/>
    <w:rsid w:val="00CA315A"/>
    <w:rsid w:val="00CB3A3F"/>
    <w:rsid w:val="00CB4112"/>
    <w:rsid w:val="00CB6F2C"/>
    <w:rsid w:val="00CB7AD2"/>
    <w:rsid w:val="00CC0719"/>
    <w:rsid w:val="00CC2796"/>
    <w:rsid w:val="00CC28DF"/>
    <w:rsid w:val="00CC35C6"/>
    <w:rsid w:val="00CC5F42"/>
    <w:rsid w:val="00CC66F2"/>
    <w:rsid w:val="00CD25C5"/>
    <w:rsid w:val="00CD4C51"/>
    <w:rsid w:val="00CE1861"/>
    <w:rsid w:val="00CE7E93"/>
    <w:rsid w:val="00CF5632"/>
    <w:rsid w:val="00CF734B"/>
    <w:rsid w:val="00D02A68"/>
    <w:rsid w:val="00D2004A"/>
    <w:rsid w:val="00D250AB"/>
    <w:rsid w:val="00D27751"/>
    <w:rsid w:val="00D321AE"/>
    <w:rsid w:val="00D32944"/>
    <w:rsid w:val="00D40CD8"/>
    <w:rsid w:val="00D41DF5"/>
    <w:rsid w:val="00D43595"/>
    <w:rsid w:val="00D4606E"/>
    <w:rsid w:val="00D47E89"/>
    <w:rsid w:val="00D509AF"/>
    <w:rsid w:val="00D546AD"/>
    <w:rsid w:val="00D565EA"/>
    <w:rsid w:val="00D64797"/>
    <w:rsid w:val="00D83556"/>
    <w:rsid w:val="00D84604"/>
    <w:rsid w:val="00D850BA"/>
    <w:rsid w:val="00D91AC0"/>
    <w:rsid w:val="00D95548"/>
    <w:rsid w:val="00DA01F5"/>
    <w:rsid w:val="00DA0BAF"/>
    <w:rsid w:val="00DA3BB1"/>
    <w:rsid w:val="00DA71F6"/>
    <w:rsid w:val="00DB1E6C"/>
    <w:rsid w:val="00DC272A"/>
    <w:rsid w:val="00DE28BC"/>
    <w:rsid w:val="00DE2C63"/>
    <w:rsid w:val="00DE2E2D"/>
    <w:rsid w:val="00DE4B17"/>
    <w:rsid w:val="00DF3C57"/>
    <w:rsid w:val="00E004FD"/>
    <w:rsid w:val="00E02FE7"/>
    <w:rsid w:val="00E16865"/>
    <w:rsid w:val="00E22BA5"/>
    <w:rsid w:val="00E2433A"/>
    <w:rsid w:val="00E27617"/>
    <w:rsid w:val="00E316AD"/>
    <w:rsid w:val="00E31D10"/>
    <w:rsid w:val="00E321EA"/>
    <w:rsid w:val="00E32D13"/>
    <w:rsid w:val="00E429E9"/>
    <w:rsid w:val="00E43E7E"/>
    <w:rsid w:val="00E5165C"/>
    <w:rsid w:val="00E51AAF"/>
    <w:rsid w:val="00E51DC4"/>
    <w:rsid w:val="00E52980"/>
    <w:rsid w:val="00E54E4E"/>
    <w:rsid w:val="00E569FC"/>
    <w:rsid w:val="00E57A80"/>
    <w:rsid w:val="00E634DD"/>
    <w:rsid w:val="00E64CF7"/>
    <w:rsid w:val="00E7772D"/>
    <w:rsid w:val="00E83169"/>
    <w:rsid w:val="00E84C8C"/>
    <w:rsid w:val="00E8643E"/>
    <w:rsid w:val="00E9081D"/>
    <w:rsid w:val="00E956C6"/>
    <w:rsid w:val="00E9592F"/>
    <w:rsid w:val="00EA0498"/>
    <w:rsid w:val="00EB1747"/>
    <w:rsid w:val="00EB7B87"/>
    <w:rsid w:val="00EC0D94"/>
    <w:rsid w:val="00ED227F"/>
    <w:rsid w:val="00ED3276"/>
    <w:rsid w:val="00EF0000"/>
    <w:rsid w:val="00EF3CF2"/>
    <w:rsid w:val="00F076E3"/>
    <w:rsid w:val="00F15231"/>
    <w:rsid w:val="00F17259"/>
    <w:rsid w:val="00F30164"/>
    <w:rsid w:val="00F32D42"/>
    <w:rsid w:val="00F33374"/>
    <w:rsid w:val="00F3430C"/>
    <w:rsid w:val="00F43FBF"/>
    <w:rsid w:val="00F45B33"/>
    <w:rsid w:val="00F46022"/>
    <w:rsid w:val="00F5407E"/>
    <w:rsid w:val="00F573AF"/>
    <w:rsid w:val="00F60AFC"/>
    <w:rsid w:val="00F61F96"/>
    <w:rsid w:val="00F63CAD"/>
    <w:rsid w:val="00F64AEC"/>
    <w:rsid w:val="00F6566A"/>
    <w:rsid w:val="00F72DE7"/>
    <w:rsid w:val="00F72EF1"/>
    <w:rsid w:val="00F77B59"/>
    <w:rsid w:val="00F8379E"/>
    <w:rsid w:val="00F87753"/>
    <w:rsid w:val="00F93941"/>
    <w:rsid w:val="00F9495F"/>
    <w:rsid w:val="00F953C2"/>
    <w:rsid w:val="00FA690D"/>
    <w:rsid w:val="00FB4D02"/>
    <w:rsid w:val="00FC7922"/>
    <w:rsid w:val="00FD2D84"/>
    <w:rsid w:val="00FD45D9"/>
    <w:rsid w:val="00FF3B07"/>
    <w:rsid w:val="00FF4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2B53F"/>
  <w15:chartTrackingRefBased/>
  <w15:docId w15:val="{A782DDFF-6C7F-45C5-AD18-ADB02CF29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993"/>
  </w:style>
  <w:style w:type="paragraph" w:styleId="Heading1">
    <w:name w:val="heading 1"/>
    <w:basedOn w:val="Normal"/>
    <w:next w:val="Normal"/>
    <w:link w:val="Heading1Char"/>
    <w:uiPriority w:val="9"/>
    <w:qFormat/>
    <w:rsid w:val="002F299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F299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F2993"/>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F2993"/>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F2993"/>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F299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299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299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299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993"/>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2F299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F2993"/>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F2993"/>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F2993"/>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F29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29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29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2993"/>
    <w:rPr>
      <w:rFonts w:eastAsiaTheme="majorEastAsia" w:cstheme="majorBidi"/>
      <w:color w:val="272727" w:themeColor="text1" w:themeTint="D8"/>
    </w:rPr>
  </w:style>
  <w:style w:type="paragraph" w:styleId="Title">
    <w:name w:val="Title"/>
    <w:basedOn w:val="Normal"/>
    <w:next w:val="Normal"/>
    <w:link w:val="TitleChar"/>
    <w:uiPriority w:val="10"/>
    <w:qFormat/>
    <w:rsid w:val="002F299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29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29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2993"/>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2F2993"/>
    <w:pPr>
      <w:ind w:left="720"/>
      <w:contextualSpacing/>
    </w:pPr>
  </w:style>
  <w:style w:type="paragraph" w:styleId="Quote">
    <w:name w:val="Quote"/>
    <w:basedOn w:val="Normal"/>
    <w:next w:val="Normal"/>
    <w:link w:val="QuoteChar"/>
    <w:uiPriority w:val="29"/>
    <w:qFormat/>
    <w:rsid w:val="002F2993"/>
    <w:pPr>
      <w:spacing w:before="160"/>
      <w:jc w:val="center"/>
    </w:pPr>
    <w:rPr>
      <w:i/>
      <w:iCs/>
      <w:color w:val="404040" w:themeColor="text1" w:themeTint="BF"/>
    </w:rPr>
  </w:style>
  <w:style w:type="character" w:customStyle="1" w:styleId="QuoteChar">
    <w:name w:val="Quote Char"/>
    <w:basedOn w:val="DefaultParagraphFont"/>
    <w:link w:val="Quote"/>
    <w:uiPriority w:val="29"/>
    <w:rsid w:val="002F2993"/>
    <w:rPr>
      <w:i/>
      <w:iCs/>
      <w:color w:val="404040" w:themeColor="text1" w:themeTint="BF"/>
    </w:rPr>
  </w:style>
  <w:style w:type="paragraph" w:styleId="IntenseQuote">
    <w:name w:val="Intense Quote"/>
    <w:basedOn w:val="Normal"/>
    <w:next w:val="Normal"/>
    <w:link w:val="IntenseQuoteChar"/>
    <w:uiPriority w:val="30"/>
    <w:qFormat/>
    <w:rsid w:val="002F299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F2993"/>
    <w:rPr>
      <w:i/>
      <w:iCs/>
      <w:color w:val="365F91" w:themeColor="accent1" w:themeShade="BF"/>
    </w:rPr>
  </w:style>
  <w:style w:type="character" w:styleId="IntenseEmphasis">
    <w:name w:val="Intense Emphasis"/>
    <w:basedOn w:val="DefaultParagraphFont"/>
    <w:uiPriority w:val="21"/>
    <w:qFormat/>
    <w:rsid w:val="002F2993"/>
    <w:rPr>
      <w:i/>
      <w:iCs/>
      <w:color w:val="365F91" w:themeColor="accent1" w:themeShade="BF"/>
    </w:rPr>
  </w:style>
  <w:style w:type="character" w:styleId="IntenseReference">
    <w:name w:val="Intense Reference"/>
    <w:basedOn w:val="DefaultParagraphFont"/>
    <w:uiPriority w:val="32"/>
    <w:qFormat/>
    <w:rsid w:val="002F2993"/>
    <w:rPr>
      <w:b/>
      <w:bCs/>
      <w:smallCaps/>
      <w:color w:val="365F91" w:themeColor="accent1" w:themeShade="BF"/>
      <w:spacing w:val="5"/>
    </w:rPr>
  </w:style>
  <w:style w:type="paragraph" w:styleId="NormalWeb">
    <w:name w:val="Normal (Web)"/>
    <w:basedOn w:val="Normal"/>
    <w:uiPriority w:val="99"/>
    <w:unhideWhenUsed/>
    <w:rsid w:val="006924F8"/>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064336"/>
    <w:rPr>
      <w:rFonts w:ascii="Calibri" w:hAnsi="Calibri"/>
      <w:color w:val="365F91" w:themeColor="accent1" w:themeShade="BF"/>
      <w:sz w:val="22"/>
      <w:u w:val="single"/>
    </w:rPr>
  </w:style>
  <w:style w:type="paragraph" w:styleId="Header">
    <w:name w:val="header"/>
    <w:basedOn w:val="Normal"/>
    <w:link w:val="HeaderChar"/>
    <w:uiPriority w:val="99"/>
    <w:unhideWhenUsed/>
    <w:rsid w:val="006D33BB"/>
    <w:pPr>
      <w:tabs>
        <w:tab w:val="center" w:pos="4680"/>
        <w:tab w:val="right" w:pos="9360"/>
      </w:tabs>
    </w:pPr>
  </w:style>
  <w:style w:type="character" w:customStyle="1" w:styleId="HeaderChar">
    <w:name w:val="Header Char"/>
    <w:basedOn w:val="DefaultParagraphFont"/>
    <w:link w:val="Header"/>
    <w:uiPriority w:val="99"/>
    <w:rsid w:val="006D33BB"/>
  </w:style>
  <w:style w:type="paragraph" w:styleId="Footer">
    <w:name w:val="footer"/>
    <w:basedOn w:val="Normal"/>
    <w:link w:val="FooterChar"/>
    <w:uiPriority w:val="99"/>
    <w:unhideWhenUsed/>
    <w:rsid w:val="006D33BB"/>
    <w:pPr>
      <w:tabs>
        <w:tab w:val="center" w:pos="4680"/>
        <w:tab w:val="right" w:pos="9360"/>
      </w:tabs>
    </w:pPr>
  </w:style>
  <w:style w:type="character" w:customStyle="1" w:styleId="FooterChar">
    <w:name w:val="Footer Char"/>
    <w:basedOn w:val="DefaultParagraphFont"/>
    <w:link w:val="Footer"/>
    <w:uiPriority w:val="99"/>
    <w:rsid w:val="006D33BB"/>
  </w:style>
  <w:style w:type="character" w:styleId="Strong">
    <w:name w:val="Strong"/>
    <w:basedOn w:val="DefaultParagraphFont"/>
    <w:uiPriority w:val="22"/>
    <w:qFormat/>
    <w:rsid w:val="00511CDF"/>
    <w:rPr>
      <w:b/>
      <w:bCs/>
    </w:rPr>
  </w:style>
  <w:style w:type="character" w:styleId="UnresolvedMention">
    <w:name w:val="Unresolved Mention"/>
    <w:basedOn w:val="DefaultParagraphFont"/>
    <w:uiPriority w:val="99"/>
    <w:semiHidden/>
    <w:unhideWhenUsed/>
    <w:rsid w:val="009E5F19"/>
    <w:rPr>
      <w:color w:val="605E5C"/>
      <w:shd w:val="clear" w:color="auto" w:fill="E1DFDD"/>
    </w:rPr>
  </w:style>
  <w:style w:type="character" w:styleId="FollowedHyperlink">
    <w:name w:val="FollowedHyperlink"/>
    <w:basedOn w:val="DefaultParagraphFont"/>
    <w:uiPriority w:val="99"/>
    <w:semiHidden/>
    <w:unhideWhenUsed/>
    <w:rsid w:val="00DB1E6C"/>
    <w:rPr>
      <w:color w:val="800080" w:themeColor="followedHyperlink"/>
      <w:u w:val="single"/>
    </w:rPr>
  </w:style>
  <w:style w:type="paragraph" w:styleId="BodyTextIndent2">
    <w:name w:val="Body Text Indent 2"/>
    <w:basedOn w:val="Normal"/>
    <w:link w:val="BodyTextIndent2Char"/>
    <w:uiPriority w:val="99"/>
    <w:rsid w:val="00912E87"/>
    <w:pPr>
      <w:tabs>
        <w:tab w:val="left" w:pos="1200"/>
      </w:tabs>
      <w:spacing w:line="360" w:lineRule="exact"/>
      <w:ind w:left="1200" w:hanging="1200"/>
      <w:jc w:val="both"/>
    </w:pPr>
    <w:rPr>
      <w:rFonts w:ascii="Helvetica" w:eastAsia="Times New Roman" w:hAnsi="Helvetica" w:cs="Times New Roman"/>
      <w:kern w:val="0"/>
      <w:szCs w:val="20"/>
      <w14:ligatures w14:val="none"/>
    </w:rPr>
  </w:style>
  <w:style w:type="character" w:customStyle="1" w:styleId="BodyTextIndent2Char">
    <w:name w:val="Body Text Indent 2 Char"/>
    <w:basedOn w:val="DefaultParagraphFont"/>
    <w:link w:val="BodyTextIndent2"/>
    <w:uiPriority w:val="99"/>
    <w:rsid w:val="00912E87"/>
    <w:rPr>
      <w:rFonts w:ascii="Helvetica" w:eastAsia="Times New Roman" w:hAnsi="Helvetica"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780846">
      <w:bodyDiv w:val="1"/>
      <w:marLeft w:val="0"/>
      <w:marRight w:val="0"/>
      <w:marTop w:val="0"/>
      <w:marBottom w:val="0"/>
      <w:divBdr>
        <w:top w:val="none" w:sz="0" w:space="0" w:color="auto"/>
        <w:left w:val="none" w:sz="0" w:space="0" w:color="auto"/>
        <w:bottom w:val="none" w:sz="0" w:space="0" w:color="auto"/>
        <w:right w:val="none" w:sz="0" w:space="0" w:color="auto"/>
      </w:divBdr>
    </w:div>
    <w:div w:id="444890719">
      <w:bodyDiv w:val="1"/>
      <w:marLeft w:val="0"/>
      <w:marRight w:val="0"/>
      <w:marTop w:val="0"/>
      <w:marBottom w:val="0"/>
      <w:divBdr>
        <w:top w:val="none" w:sz="0" w:space="0" w:color="auto"/>
        <w:left w:val="none" w:sz="0" w:space="0" w:color="auto"/>
        <w:bottom w:val="none" w:sz="0" w:space="0" w:color="auto"/>
        <w:right w:val="none" w:sz="0" w:space="0" w:color="auto"/>
      </w:divBdr>
    </w:div>
    <w:div w:id="575629006">
      <w:bodyDiv w:val="1"/>
      <w:marLeft w:val="0"/>
      <w:marRight w:val="0"/>
      <w:marTop w:val="0"/>
      <w:marBottom w:val="0"/>
      <w:divBdr>
        <w:top w:val="none" w:sz="0" w:space="0" w:color="auto"/>
        <w:left w:val="none" w:sz="0" w:space="0" w:color="auto"/>
        <w:bottom w:val="none" w:sz="0" w:space="0" w:color="auto"/>
        <w:right w:val="none" w:sz="0" w:space="0" w:color="auto"/>
      </w:divBdr>
    </w:div>
    <w:div w:id="689380805">
      <w:bodyDiv w:val="1"/>
      <w:marLeft w:val="0"/>
      <w:marRight w:val="0"/>
      <w:marTop w:val="0"/>
      <w:marBottom w:val="0"/>
      <w:divBdr>
        <w:top w:val="none" w:sz="0" w:space="0" w:color="auto"/>
        <w:left w:val="none" w:sz="0" w:space="0" w:color="auto"/>
        <w:bottom w:val="none" w:sz="0" w:space="0" w:color="auto"/>
        <w:right w:val="none" w:sz="0" w:space="0" w:color="auto"/>
      </w:divBdr>
    </w:div>
    <w:div w:id="697512268">
      <w:bodyDiv w:val="1"/>
      <w:marLeft w:val="0"/>
      <w:marRight w:val="0"/>
      <w:marTop w:val="0"/>
      <w:marBottom w:val="0"/>
      <w:divBdr>
        <w:top w:val="none" w:sz="0" w:space="0" w:color="auto"/>
        <w:left w:val="none" w:sz="0" w:space="0" w:color="auto"/>
        <w:bottom w:val="none" w:sz="0" w:space="0" w:color="auto"/>
        <w:right w:val="none" w:sz="0" w:space="0" w:color="auto"/>
      </w:divBdr>
    </w:div>
    <w:div w:id="927810769">
      <w:bodyDiv w:val="1"/>
      <w:marLeft w:val="0"/>
      <w:marRight w:val="0"/>
      <w:marTop w:val="0"/>
      <w:marBottom w:val="0"/>
      <w:divBdr>
        <w:top w:val="none" w:sz="0" w:space="0" w:color="auto"/>
        <w:left w:val="none" w:sz="0" w:space="0" w:color="auto"/>
        <w:bottom w:val="none" w:sz="0" w:space="0" w:color="auto"/>
        <w:right w:val="none" w:sz="0" w:space="0" w:color="auto"/>
      </w:divBdr>
    </w:div>
    <w:div w:id="1426463446">
      <w:bodyDiv w:val="1"/>
      <w:marLeft w:val="0"/>
      <w:marRight w:val="0"/>
      <w:marTop w:val="0"/>
      <w:marBottom w:val="0"/>
      <w:divBdr>
        <w:top w:val="none" w:sz="0" w:space="0" w:color="auto"/>
        <w:left w:val="none" w:sz="0" w:space="0" w:color="auto"/>
        <w:bottom w:val="none" w:sz="0" w:space="0" w:color="auto"/>
        <w:right w:val="none" w:sz="0" w:space="0" w:color="auto"/>
      </w:divBdr>
    </w:div>
    <w:div w:id="1531606353">
      <w:bodyDiv w:val="1"/>
      <w:marLeft w:val="0"/>
      <w:marRight w:val="0"/>
      <w:marTop w:val="0"/>
      <w:marBottom w:val="0"/>
      <w:divBdr>
        <w:top w:val="none" w:sz="0" w:space="0" w:color="auto"/>
        <w:left w:val="none" w:sz="0" w:space="0" w:color="auto"/>
        <w:bottom w:val="none" w:sz="0" w:space="0" w:color="auto"/>
        <w:right w:val="none" w:sz="0" w:space="0" w:color="auto"/>
      </w:divBdr>
    </w:div>
    <w:div w:id="1620841756">
      <w:bodyDiv w:val="1"/>
      <w:marLeft w:val="0"/>
      <w:marRight w:val="0"/>
      <w:marTop w:val="0"/>
      <w:marBottom w:val="0"/>
      <w:divBdr>
        <w:top w:val="none" w:sz="0" w:space="0" w:color="auto"/>
        <w:left w:val="none" w:sz="0" w:space="0" w:color="auto"/>
        <w:bottom w:val="none" w:sz="0" w:space="0" w:color="auto"/>
        <w:right w:val="none" w:sz="0" w:space="0" w:color="auto"/>
      </w:divBdr>
    </w:div>
    <w:div w:id="1637029252">
      <w:bodyDiv w:val="1"/>
      <w:marLeft w:val="0"/>
      <w:marRight w:val="0"/>
      <w:marTop w:val="0"/>
      <w:marBottom w:val="0"/>
      <w:divBdr>
        <w:top w:val="none" w:sz="0" w:space="0" w:color="auto"/>
        <w:left w:val="none" w:sz="0" w:space="0" w:color="auto"/>
        <w:bottom w:val="none" w:sz="0" w:space="0" w:color="auto"/>
        <w:right w:val="none" w:sz="0" w:space="0" w:color="auto"/>
      </w:divBdr>
    </w:div>
    <w:div w:id="182801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dlas-directus-prod.azurewebsites.net/assets/E30B0BA9-BF5C-4042-9D33-7DEABADA4A90.docx"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png"/><Relationship Id="rId12" Type="http://schemas.openxmlformats.org/officeDocument/2006/relationships/hyperlink" Target="https://www.apa.virginia.gov/local-government/resources?type=guidelines-and-manuals" TargetMode="External"/><Relationship Id="rId17" Type="http://schemas.openxmlformats.org/officeDocument/2006/relationships/image" Target="media/image3.png"/><Relationship Id="rId25" Type="http://schemas.microsoft.com/office/2007/relationships/hdphoto" Target="media/hdphoto4.wdp"/><Relationship Id="rId2" Type="http://schemas.openxmlformats.org/officeDocument/2006/relationships/styles" Target="styles.xml"/><Relationship Id="rId16" Type="http://schemas.openxmlformats.org/officeDocument/2006/relationships/hyperlink" Target="https://dlas-directus-prod.azurewebsites.net/assets/3A9D01DC-8718-4053-9D3D-BD57BA48081A.docx"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pa.virginia.gov/local-government/resources?type=guidelines-and-manuals"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s://dlas-directus-prod.azurewebsites.net/assets/99F76489-4ACB-404C-9958-84811C547C9B.docx" TargetMode="Externa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hyperlink" Target="https://dlas-directus-prod.azurewebsites.net/assets/7A90FD99-5BF2-43A7-BA8C-6B9713D0CAED.docx" TargetMode="External"/><Relationship Id="rId14" Type="http://schemas.openxmlformats.org/officeDocument/2006/relationships/hyperlink" Target="https://www.apa.virginia.gov/local-government/reports/comparative-reports/23740" TargetMode="External"/><Relationship Id="rId22" Type="http://schemas.openxmlformats.org/officeDocument/2006/relationships/image" Target="media/image6.png"/><Relationship Id="rId27" Type="http://schemas.microsoft.com/office/2007/relationships/hdphoto" Target="media/hdphoto5.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1508</Words>
  <Characters>8602</Characters>
  <Application>Microsoft Office Word</Application>
  <DocSecurity>8</DocSecurity>
  <Lines>71</Lines>
  <Paragraphs>20</Paragraphs>
  <ScaleCrop>false</ScaleCrop>
  <HeadingPairs>
    <vt:vector size="2" baseType="variant">
      <vt:variant>
        <vt:lpstr>Title</vt:lpstr>
      </vt:variant>
      <vt:variant>
        <vt:i4>1</vt:i4>
      </vt:variant>
    </vt:vector>
  </HeadingPairs>
  <TitlesOfParts>
    <vt:vector size="1" baseType="lpstr">
      <vt:lpstr>APA Local Government News and Updates</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Local Government News and Updates</dc:title>
  <dc:subject/>
  <dc:creator>Auditor of Public Accounts</dc:creator>
  <cp:keywords/>
  <dc:description/>
  <cp:lastModifiedBy>Rachel Reamy</cp:lastModifiedBy>
  <cp:revision>63</cp:revision>
  <cp:lastPrinted>2026-03-05T16:03:00Z</cp:lastPrinted>
  <dcterms:created xsi:type="dcterms:W3CDTF">2026-06-26T19:55:00Z</dcterms:created>
  <dcterms:modified xsi:type="dcterms:W3CDTF">2026-06-26T21:03:00Z</dcterms:modified>
</cp:coreProperties>
</file>